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2035AC">
        <w:t xml:space="preserve">Příloha č. </w:t>
      </w:r>
      <w:r w:rsidR="00D44EB3" w:rsidRPr="002035AC">
        <w:t>5</w:t>
      </w:r>
      <w:r w:rsidRPr="002035AC">
        <w:t xml:space="preserve"> </w:t>
      </w:r>
      <w:r w:rsidR="005170AC" w:rsidRPr="002035AC">
        <w:t>b</w:t>
      </w:r>
      <w:r w:rsidRPr="002035AC">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633E1D27" w:rsidR="00EB46E5" w:rsidRPr="00A63F4B"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1DBBA6F4" w:rsidR="00BF54FE" w:rsidRPr="00D61BB3" w:rsidRDefault="00D21FBF" w:rsidP="006C2343">
          <w:pPr>
            <w:pStyle w:val="Tituldatum"/>
            <w:rPr>
              <w:rStyle w:val="Nzevakce"/>
            </w:rPr>
          </w:pPr>
          <w:r w:rsidRPr="00D21FBF">
            <w:rPr>
              <w:rStyle w:val="Nzevakce"/>
            </w:rPr>
            <w:t>Údržba a oprava výměnných dílů zabezpečovacího zařízení v obvodu SSZT vč</w:t>
          </w:r>
          <w:r w:rsidR="005B6D83">
            <w:rPr>
              <w:rStyle w:val="Nzevakce"/>
            </w:rPr>
            <w:t>.</w:t>
          </w:r>
          <w:r w:rsidRPr="00D21FBF">
            <w:rPr>
              <w:rStyle w:val="Nzevakce"/>
            </w:rPr>
            <w:t xml:space="preserve"> dvouletých revizí PZZ VUD u OŘ Brno</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8A5B0EE" w:rsidR="00826B7B" w:rsidRPr="006C2343" w:rsidRDefault="006C2343" w:rsidP="006C2343">
      <w:pPr>
        <w:pStyle w:val="Tituldatum"/>
      </w:pPr>
      <w:r w:rsidRPr="006C2343">
        <w:t xml:space="preserve">Datum vydání: </w:t>
      </w:r>
      <w:r w:rsidRPr="006C2343">
        <w:tab/>
      </w:r>
      <w:r w:rsidR="00D21FBF">
        <w:t>27</w:t>
      </w:r>
      <w:r w:rsidR="00D64DBE">
        <w:t xml:space="preserve">. </w:t>
      </w:r>
      <w:r w:rsidR="00D21FBF">
        <w:t>6</w:t>
      </w:r>
      <w:r w:rsidR="00D64DBE">
        <w:t>. 2024</w:t>
      </w:r>
      <w:r w:rsidR="0076790E">
        <w:t xml:space="preserve"> </w:t>
      </w:r>
    </w:p>
    <w:p w14:paraId="44113326" w14:textId="77777777" w:rsidR="00826B7B" w:rsidRDefault="00826B7B">
      <w:r>
        <w:br w:type="page"/>
      </w:r>
    </w:p>
    <w:p w14:paraId="383AF1FF" w14:textId="26138613" w:rsidR="00DA1C67" w:rsidRPr="00CC0895" w:rsidRDefault="00DA1C67" w:rsidP="00CC0895">
      <w:pPr>
        <w:rPr>
          <w:b/>
          <w:i/>
          <w:sz w:val="18"/>
          <w:szCs w:val="18"/>
        </w:rPr>
      </w:pPr>
    </w:p>
    <w:p w14:paraId="48629ED3" w14:textId="77777777" w:rsidR="00BD7E91" w:rsidRDefault="00BD7E91" w:rsidP="00B101FD">
      <w:pPr>
        <w:pStyle w:val="Nadpisbezsl1-1"/>
      </w:pPr>
      <w:r>
        <w:t>Obsah</w:t>
      </w:r>
      <w:r w:rsidR="00887F36">
        <w:t xml:space="preserve"> </w:t>
      </w:r>
    </w:p>
    <w:p w14:paraId="6316CC42" w14:textId="52E17CEC" w:rsidR="00F80C8C"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0377371" w:history="1">
        <w:r w:rsidR="00F80C8C" w:rsidRPr="00581E82">
          <w:rPr>
            <w:rStyle w:val="Hypertextovodkaz"/>
          </w:rPr>
          <w:t>SEZNAM ZKRATEK</w:t>
        </w:r>
        <w:r w:rsidR="00F80C8C">
          <w:rPr>
            <w:noProof/>
            <w:webHidden/>
          </w:rPr>
          <w:tab/>
        </w:r>
        <w:r w:rsidR="00F80C8C">
          <w:rPr>
            <w:noProof/>
            <w:webHidden/>
          </w:rPr>
          <w:fldChar w:fldCharType="begin"/>
        </w:r>
        <w:r w:rsidR="00F80C8C">
          <w:rPr>
            <w:noProof/>
            <w:webHidden/>
          </w:rPr>
          <w:instrText xml:space="preserve"> PAGEREF _Toc170377371 \h </w:instrText>
        </w:r>
        <w:r w:rsidR="00F80C8C">
          <w:rPr>
            <w:noProof/>
            <w:webHidden/>
          </w:rPr>
        </w:r>
        <w:r w:rsidR="00F80C8C">
          <w:rPr>
            <w:noProof/>
            <w:webHidden/>
          </w:rPr>
          <w:fldChar w:fldCharType="separate"/>
        </w:r>
        <w:r w:rsidR="00F80C8C">
          <w:rPr>
            <w:noProof/>
            <w:webHidden/>
          </w:rPr>
          <w:t>2</w:t>
        </w:r>
        <w:r w:rsidR="00F80C8C">
          <w:rPr>
            <w:noProof/>
            <w:webHidden/>
          </w:rPr>
          <w:fldChar w:fldCharType="end"/>
        </w:r>
      </w:hyperlink>
    </w:p>
    <w:p w14:paraId="7CA6EC9F" w14:textId="573C3BD5" w:rsidR="00F80C8C" w:rsidRDefault="0035021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7372" w:history="1">
        <w:r w:rsidR="00F80C8C" w:rsidRPr="00581E82">
          <w:rPr>
            <w:rStyle w:val="Hypertextovodkaz"/>
          </w:rPr>
          <w:t>Pojmy a definice</w:t>
        </w:r>
        <w:r w:rsidR="00F80C8C">
          <w:rPr>
            <w:noProof/>
            <w:webHidden/>
          </w:rPr>
          <w:tab/>
        </w:r>
        <w:r w:rsidR="00F80C8C">
          <w:rPr>
            <w:noProof/>
            <w:webHidden/>
          </w:rPr>
          <w:fldChar w:fldCharType="begin"/>
        </w:r>
        <w:r w:rsidR="00F80C8C">
          <w:rPr>
            <w:noProof/>
            <w:webHidden/>
          </w:rPr>
          <w:instrText xml:space="preserve"> PAGEREF _Toc170377372 \h </w:instrText>
        </w:r>
        <w:r w:rsidR="00F80C8C">
          <w:rPr>
            <w:noProof/>
            <w:webHidden/>
          </w:rPr>
        </w:r>
        <w:r w:rsidR="00F80C8C">
          <w:rPr>
            <w:noProof/>
            <w:webHidden/>
          </w:rPr>
          <w:fldChar w:fldCharType="separate"/>
        </w:r>
        <w:r w:rsidR="00F80C8C">
          <w:rPr>
            <w:noProof/>
            <w:webHidden/>
          </w:rPr>
          <w:t>3</w:t>
        </w:r>
        <w:r w:rsidR="00F80C8C">
          <w:rPr>
            <w:noProof/>
            <w:webHidden/>
          </w:rPr>
          <w:fldChar w:fldCharType="end"/>
        </w:r>
      </w:hyperlink>
    </w:p>
    <w:p w14:paraId="2AD07823" w14:textId="3429B774" w:rsidR="00F80C8C" w:rsidRDefault="0035021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7373" w:history="1">
        <w:r w:rsidR="00F80C8C" w:rsidRPr="00581E82">
          <w:rPr>
            <w:rStyle w:val="Hypertextovodkaz"/>
          </w:rPr>
          <w:t>1.</w:t>
        </w:r>
        <w:r w:rsidR="00F80C8C">
          <w:rPr>
            <w:rFonts w:asciiTheme="minorHAnsi" w:eastAsiaTheme="minorEastAsia" w:hAnsiTheme="minorHAnsi"/>
            <w:b w:val="0"/>
            <w:caps w:val="0"/>
            <w:noProof/>
            <w:spacing w:val="0"/>
            <w:kern w:val="2"/>
            <w:sz w:val="24"/>
            <w:szCs w:val="24"/>
            <w:lang w:eastAsia="cs-CZ"/>
            <w14:ligatures w14:val="standardContextual"/>
          </w:rPr>
          <w:tab/>
        </w:r>
        <w:r w:rsidR="00F80C8C" w:rsidRPr="00581E82">
          <w:rPr>
            <w:rStyle w:val="Hypertextovodkaz"/>
          </w:rPr>
          <w:t>SPECIFIKACE PŘEDMĚTU DÍLA</w:t>
        </w:r>
        <w:r w:rsidR="00F80C8C">
          <w:rPr>
            <w:noProof/>
            <w:webHidden/>
          </w:rPr>
          <w:tab/>
        </w:r>
        <w:r w:rsidR="00F80C8C">
          <w:rPr>
            <w:noProof/>
            <w:webHidden/>
          </w:rPr>
          <w:fldChar w:fldCharType="begin"/>
        </w:r>
        <w:r w:rsidR="00F80C8C">
          <w:rPr>
            <w:noProof/>
            <w:webHidden/>
          </w:rPr>
          <w:instrText xml:space="preserve"> PAGEREF _Toc170377373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1A9DB19B" w14:textId="0AE786F4"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374" w:history="1">
        <w:r w:rsidR="00F80C8C" w:rsidRPr="00581E82">
          <w:rPr>
            <w:rStyle w:val="Hypertextovodkaz"/>
            <w:rFonts w:asciiTheme="majorHAnsi" w:hAnsiTheme="majorHAnsi"/>
          </w:rPr>
          <w:t>1.1</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Účel a rozsah předmětu Díla</w:t>
        </w:r>
        <w:r w:rsidR="00F80C8C">
          <w:rPr>
            <w:noProof/>
            <w:webHidden/>
          </w:rPr>
          <w:tab/>
        </w:r>
        <w:r w:rsidR="00F80C8C">
          <w:rPr>
            <w:noProof/>
            <w:webHidden/>
          </w:rPr>
          <w:fldChar w:fldCharType="begin"/>
        </w:r>
        <w:r w:rsidR="00F80C8C">
          <w:rPr>
            <w:noProof/>
            <w:webHidden/>
          </w:rPr>
          <w:instrText xml:space="preserve"> PAGEREF _Toc170377374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2EB34773" w14:textId="3BC2AF74"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375" w:history="1">
        <w:r w:rsidR="00F80C8C" w:rsidRPr="00581E82">
          <w:rPr>
            <w:rStyle w:val="Hypertextovodkaz"/>
            <w:rFonts w:asciiTheme="majorHAnsi" w:hAnsiTheme="majorHAnsi"/>
          </w:rPr>
          <w:t>1.2</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Umístění stavby</w:t>
        </w:r>
        <w:r w:rsidR="00F80C8C">
          <w:rPr>
            <w:noProof/>
            <w:webHidden/>
          </w:rPr>
          <w:tab/>
        </w:r>
        <w:r w:rsidR="00F80C8C">
          <w:rPr>
            <w:noProof/>
            <w:webHidden/>
          </w:rPr>
          <w:fldChar w:fldCharType="begin"/>
        </w:r>
        <w:r w:rsidR="00F80C8C">
          <w:rPr>
            <w:noProof/>
            <w:webHidden/>
          </w:rPr>
          <w:instrText xml:space="preserve"> PAGEREF _Toc170377375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2EC8CCD6" w14:textId="1B3FF07C" w:rsidR="00F80C8C" w:rsidRDefault="0035021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7376" w:history="1">
        <w:r w:rsidR="00F80C8C" w:rsidRPr="00581E82">
          <w:rPr>
            <w:rStyle w:val="Hypertextovodkaz"/>
          </w:rPr>
          <w:t>2.</w:t>
        </w:r>
        <w:r w:rsidR="00F80C8C">
          <w:rPr>
            <w:rFonts w:asciiTheme="minorHAnsi" w:eastAsiaTheme="minorEastAsia" w:hAnsiTheme="minorHAnsi"/>
            <w:b w:val="0"/>
            <w:caps w:val="0"/>
            <w:noProof/>
            <w:spacing w:val="0"/>
            <w:kern w:val="2"/>
            <w:sz w:val="24"/>
            <w:szCs w:val="24"/>
            <w:lang w:eastAsia="cs-CZ"/>
            <w14:ligatures w14:val="standardContextual"/>
          </w:rPr>
          <w:tab/>
        </w:r>
        <w:r w:rsidR="00F80C8C" w:rsidRPr="00581E82">
          <w:rPr>
            <w:rStyle w:val="Hypertextovodkaz"/>
          </w:rPr>
          <w:t>PŘEHLED VÝCHOZÍCH PODKLADŮ</w:t>
        </w:r>
        <w:r w:rsidR="00F80C8C">
          <w:rPr>
            <w:noProof/>
            <w:webHidden/>
          </w:rPr>
          <w:tab/>
        </w:r>
        <w:r w:rsidR="00F80C8C">
          <w:rPr>
            <w:noProof/>
            <w:webHidden/>
          </w:rPr>
          <w:fldChar w:fldCharType="begin"/>
        </w:r>
        <w:r w:rsidR="00F80C8C">
          <w:rPr>
            <w:noProof/>
            <w:webHidden/>
          </w:rPr>
          <w:instrText xml:space="preserve"> PAGEREF _Toc170377376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68670136" w14:textId="315FF6EF"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377" w:history="1">
        <w:r w:rsidR="00F80C8C" w:rsidRPr="00581E82">
          <w:rPr>
            <w:rStyle w:val="Hypertextovodkaz"/>
            <w:rFonts w:asciiTheme="majorHAnsi" w:hAnsiTheme="majorHAnsi"/>
          </w:rPr>
          <w:t>2.1</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Projektová dokumentace</w:t>
        </w:r>
        <w:r w:rsidR="00F80C8C">
          <w:rPr>
            <w:noProof/>
            <w:webHidden/>
          </w:rPr>
          <w:tab/>
        </w:r>
        <w:r w:rsidR="00F80C8C">
          <w:rPr>
            <w:noProof/>
            <w:webHidden/>
          </w:rPr>
          <w:fldChar w:fldCharType="begin"/>
        </w:r>
        <w:r w:rsidR="00F80C8C">
          <w:rPr>
            <w:noProof/>
            <w:webHidden/>
          </w:rPr>
          <w:instrText xml:space="preserve"> PAGEREF _Toc170377377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52A65BCB" w14:textId="618D9C64" w:rsidR="00F80C8C" w:rsidRDefault="0035021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7382" w:history="1">
        <w:r w:rsidR="00F80C8C" w:rsidRPr="00581E82">
          <w:rPr>
            <w:rStyle w:val="Hypertextovodkaz"/>
          </w:rPr>
          <w:t>3.</w:t>
        </w:r>
        <w:r w:rsidR="00F80C8C">
          <w:rPr>
            <w:rFonts w:asciiTheme="minorHAnsi" w:eastAsiaTheme="minorEastAsia" w:hAnsiTheme="minorHAnsi"/>
            <w:b w:val="0"/>
            <w:caps w:val="0"/>
            <w:noProof/>
            <w:spacing w:val="0"/>
            <w:kern w:val="2"/>
            <w:sz w:val="24"/>
            <w:szCs w:val="24"/>
            <w:lang w:eastAsia="cs-CZ"/>
            <w14:ligatures w14:val="standardContextual"/>
          </w:rPr>
          <w:tab/>
        </w:r>
        <w:r w:rsidR="00F80C8C" w:rsidRPr="00581E82">
          <w:rPr>
            <w:rStyle w:val="Hypertextovodkaz"/>
          </w:rPr>
          <w:t>Zvláštní TECHNICKÉ podmímky a požadavky na PROVEDENÍ DÍLA</w:t>
        </w:r>
        <w:r w:rsidR="00F80C8C">
          <w:rPr>
            <w:noProof/>
            <w:webHidden/>
          </w:rPr>
          <w:tab/>
        </w:r>
        <w:r w:rsidR="00F80C8C">
          <w:rPr>
            <w:noProof/>
            <w:webHidden/>
          </w:rPr>
          <w:fldChar w:fldCharType="begin"/>
        </w:r>
        <w:r w:rsidR="00F80C8C">
          <w:rPr>
            <w:noProof/>
            <w:webHidden/>
          </w:rPr>
          <w:instrText xml:space="preserve"> PAGEREF _Toc170377382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531C5928" w14:textId="5EA0B2D3"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439" w:history="1">
        <w:r w:rsidR="00F80C8C" w:rsidRPr="00581E82">
          <w:rPr>
            <w:rStyle w:val="Hypertextovodkaz"/>
            <w:rFonts w:asciiTheme="majorHAnsi" w:hAnsiTheme="majorHAnsi"/>
          </w:rPr>
          <w:t>3.2</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Doklady překládané zhotovitelem</w:t>
        </w:r>
        <w:r w:rsidR="00F80C8C">
          <w:rPr>
            <w:noProof/>
            <w:webHidden/>
          </w:rPr>
          <w:tab/>
        </w:r>
        <w:r w:rsidR="00F80C8C">
          <w:rPr>
            <w:noProof/>
            <w:webHidden/>
          </w:rPr>
          <w:fldChar w:fldCharType="begin"/>
        </w:r>
        <w:r w:rsidR="00F80C8C">
          <w:rPr>
            <w:noProof/>
            <w:webHidden/>
          </w:rPr>
          <w:instrText xml:space="preserve"> PAGEREF _Toc170377439 \h </w:instrText>
        </w:r>
        <w:r w:rsidR="00F80C8C">
          <w:rPr>
            <w:noProof/>
            <w:webHidden/>
          </w:rPr>
        </w:r>
        <w:r w:rsidR="00F80C8C">
          <w:rPr>
            <w:noProof/>
            <w:webHidden/>
          </w:rPr>
          <w:fldChar w:fldCharType="separate"/>
        </w:r>
        <w:r w:rsidR="00F80C8C">
          <w:rPr>
            <w:noProof/>
            <w:webHidden/>
          </w:rPr>
          <w:t>4</w:t>
        </w:r>
        <w:r w:rsidR="00F80C8C">
          <w:rPr>
            <w:noProof/>
            <w:webHidden/>
          </w:rPr>
          <w:fldChar w:fldCharType="end"/>
        </w:r>
      </w:hyperlink>
    </w:p>
    <w:p w14:paraId="01952847" w14:textId="76CA8AB2"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442" w:history="1">
        <w:r w:rsidR="00F80C8C" w:rsidRPr="00581E82">
          <w:rPr>
            <w:rStyle w:val="Hypertextovodkaz"/>
            <w:rFonts w:asciiTheme="majorHAnsi" w:hAnsiTheme="majorHAnsi"/>
          </w:rPr>
          <w:t>3.3</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Dokumentace zhotovitele pro stavbu</w:t>
        </w:r>
        <w:r w:rsidR="00F80C8C">
          <w:rPr>
            <w:noProof/>
            <w:webHidden/>
          </w:rPr>
          <w:tab/>
        </w:r>
        <w:r w:rsidR="00F80C8C">
          <w:rPr>
            <w:noProof/>
            <w:webHidden/>
          </w:rPr>
          <w:fldChar w:fldCharType="begin"/>
        </w:r>
        <w:r w:rsidR="00F80C8C">
          <w:rPr>
            <w:noProof/>
            <w:webHidden/>
          </w:rPr>
          <w:instrText xml:space="preserve"> PAGEREF _Toc170377442 \h </w:instrText>
        </w:r>
        <w:r w:rsidR="00F80C8C">
          <w:rPr>
            <w:noProof/>
            <w:webHidden/>
          </w:rPr>
        </w:r>
        <w:r w:rsidR="00F80C8C">
          <w:rPr>
            <w:noProof/>
            <w:webHidden/>
          </w:rPr>
          <w:fldChar w:fldCharType="separate"/>
        </w:r>
        <w:r w:rsidR="00F80C8C">
          <w:rPr>
            <w:noProof/>
            <w:webHidden/>
          </w:rPr>
          <w:t>5</w:t>
        </w:r>
        <w:r w:rsidR="00F80C8C">
          <w:rPr>
            <w:noProof/>
            <w:webHidden/>
          </w:rPr>
          <w:fldChar w:fldCharType="end"/>
        </w:r>
      </w:hyperlink>
    </w:p>
    <w:p w14:paraId="5236EFFA" w14:textId="3BF34871"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504" w:history="1">
        <w:r w:rsidR="00F80C8C" w:rsidRPr="00581E82">
          <w:rPr>
            <w:rStyle w:val="Hypertextovodkaz"/>
            <w:rFonts w:asciiTheme="majorHAnsi" w:hAnsiTheme="majorHAnsi"/>
          </w:rPr>
          <w:t>3.4</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Zabezpečovací zařízení</w:t>
        </w:r>
        <w:r w:rsidR="00F80C8C">
          <w:rPr>
            <w:noProof/>
            <w:webHidden/>
          </w:rPr>
          <w:tab/>
        </w:r>
        <w:r w:rsidR="00F80C8C">
          <w:rPr>
            <w:noProof/>
            <w:webHidden/>
          </w:rPr>
          <w:fldChar w:fldCharType="begin"/>
        </w:r>
        <w:r w:rsidR="00F80C8C">
          <w:rPr>
            <w:noProof/>
            <w:webHidden/>
          </w:rPr>
          <w:instrText xml:space="preserve"> PAGEREF _Toc170377504 \h </w:instrText>
        </w:r>
        <w:r w:rsidR="00F80C8C">
          <w:rPr>
            <w:noProof/>
            <w:webHidden/>
          </w:rPr>
        </w:r>
        <w:r w:rsidR="00F80C8C">
          <w:rPr>
            <w:noProof/>
            <w:webHidden/>
          </w:rPr>
          <w:fldChar w:fldCharType="separate"/>
        </w:r>
        <w:r w:rsidR="00F80C8C">
          <w:rPr>
            <w:noProof/>
            <w:webHidden/>
          </w:rPr>
          <w:t>5</w:t>
        </w:r>
        <w:r w:rsidR="00F80C8C">
          <w:rPr>
            <w:noProof/>
            <w:webHidden/>
          </w:rPr>
          <w:fldChar w:fldCharType="end"/>
        </w:r>
      </w:hyperlink>
    </w:p>
    <w:p w14:paraId="20A12EE7" w14:textId="2AD8F60C"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505" w:history="1">
        <w:r w:rsidR="00F80C8C" w:rsidRPr="002035AC">
          <w:rPr>
            <w:rStyle w:val="Hypertextovodkaz"/>
            <w:rFonts w:asciiTheme="majorHAnsi" w:hAnsiTheme="majorHAnsi"/>
          </w:rPr>
          <w:t>3.5</w:t>
        </w:r>
        <w:r w:rsidR="00F80C8C" w:rsidRPr="002035AC">
          <w:rPr>
            <w:rFonts w:asciiTheme="minorHAnsi" w:eastAsiaTheme="minorEastAsia" w:hAnsiTheme="minorHAnsi"/>
            <w:noProof/>
            <w:spacing w:val="0"/>
            <w:kern w:val="2"/>
            <w:sz w:val="24"/>
            <w:szCs w:val="24"/>
            <w:lang w:eastAsia="cs-CZ"/>
            <w14:ligatures w14:val="standardContextual"/>
          </w:rPr>
          <w:tab/>
        </w:r>
        <w:r w:rsidR="00F80C8C" w:rsidRPr="002035AC">
          <w:rPr>
            <w:rStyle w:val="Hypertextovodkaz"/>
          </w:rPr>
          <w:t>Rozsah zadané podlimitní zakázky je specifikován výkazem výměr, který je nedílnou součástí zadání. Množství výměnných dílů pro rok 2024 je specifikováno v Příloze č. 1_Seznam výměnných dílů SSZT Jihlava SSZT Brno pro rok 2024</w:t>
        </w:r>
        <w:r w:rsidR="00F80C8C">
          <w:rPr>
            <w:noProof/>
            <w:webHidden/>
          </w:rPr>
          <w:tab/>
        </w:r>
        <w:r w:rsidR="00F80C8C">
          <w:rPr>
            <w:noProof/>
            <w:webHidden/>
          </w:rPr>
          <w:fldChar w:fldCharType="begin"/>
        </w:r>
        <w:r w:rsidR="00F80C8C">
          <w:rPr>
            <w:noProof/>
            <w:webHidden/>
          </w:rPr>
          <w:instrText xml:space="preserve"> PAGEREF _Toc170377505 \h </w:instrText>
        </w:r>
        <w:r w:rsidR="00F80C8C">
          <w:rPr>
            <w:noProof/>
            <w:webHidden/>
          </w:rPr>
        </w:r>
        <w:r w:rsidR="00F80C8C">
          <w:rPr>
            <w:noProof/>
            <w:webHidden/>
          </w:rPr>
          <w:fldChar w:fldCharType="separate"/>
        </w:r>
        <w:r w:rsidR="00F80C8C">
          <w:rPr>
            <w:noProof/>
            <w:webHidden/>
          </w:rPr>
          <w:t>5</w:t>
        </w:r>
        <w:r w:rsidR="00F80C8C">
          <w:rPr>
            <w:noProof/>
            <w:webHidden/>
          </w:rPr>
          <w:fldChar w:fldCharType="end"/>
        </w:r>
      </w:hyperlink>
    </w:p>
    <w:p w14:paraId="62911421" w14:textId="6D6A7C83"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506" w:history="1">
        <w:r w:rsidR="00F80C8C" w:rsidRPr="00581E82">
          <w:rPr>
            <w:rStyle w:val="Hypertextovodkaz"/>
            <w:rFonts w:asciiTheme="majorHAnsi" w:hAnsiTheme="majorHAnsi"/>
          </w:rPr>
          <w:t>3.6</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Pro následující roky dle smlouvy bude předběžné požadované množství dle typů výměnných dílů oznámeno dodavateli v měsíci prosinci roku předešlého jednotlivě za výše jmenované SSZT. Zakázka zahrnuje provedení pravidelné opravy jednotlivých dílů tak jak jsu uvedeny v platných předpisech SŽDC (ČD) T 115, SŽDC (ČD) T 126 a dané technickými podmínkami výrobce, včetně měření a předání odpovědnému zástupci objednavatele. Zadavatel po uzavření smlouvy předloží zhotoviteli rozložení potřeby zadavatele do jednotlivých měsíců roku. Dodavatel provede opravu předaných dílů do 30-ti kalendářních dnů od převzetí</w:t>
        </w:r>
        <w:r w:rsidR="00F80C8C">
          <w:rPr>
            <w:noProof/>
            <w:webHidden/>
          </w:rPr>
          <w:tab/>
        </w:r>
        <w:r w:rsidR="00F80C8C">
          <w:rPr>
            <w:noProof/>
            <w:webHidden/>
          </w:rPr>
          <w:fldChar w:fldCharType="begin"/>
        </w:r>
        <w:r w:rsidR="00F80C8C">
          <w:rPr>
            <w:noProof/>
            <w:webHidden/>
          </w:rPr>
          <w:instrText xml:space="preserve"> PAGEREF _Toc170377506 \h </w:instrText>
        </w:r>
        <w:r w:rsidR="00F80C8C">
          <w:rPr>
            <w:noProof/>
            <w:webHidden/>
          </w:rPr>
        </w:r>
        <w:r w:rsidR="00F80C8C">
          <w:rPr>
            <w:noProof/>
            <w:webHidden/>
          </w:rPr>
          <w:fldChar w:fldCharType="separate"/>
        </w:r>
        <w:r w:rsidR="00F80C8C">
          <w:rPr>
            <w:noProof/>
            <w:webHidden/>
          </w:rPr>
          <w:t>5</w:t>
        </w:r>
        <w:r w:rsidR="00F80C8C">
          <w:rPr>
            <w:noProof/>
            <w:webHidden/>
          </w:rPr>
          <w:fldChar w:fldCharType="end"/>
        </w:r>
      </w:hyperlink>
    </w:p>
    <w:p w14:paraId="72BE2960" w14:textId="05B3EA1F" w:rsidR="00F80C8C" w:rsidRDefault="0035021F">
      <w:pPr>
        <w:pStyle w:val="Obsah2"/>
        <w:rPr>
          <w:rFonts w:asciiTheme="minorHAnsi" w:eastAsiaTheme="minorEastAsia" w:hAnsiTheme="minorHAnsi"/>
          <w:noProof/>
          <w:spacing w:val="0"/>
          <w:kern w:val="2"/>
          <w:sz w:val="24"/>
          <w:szCs w:val="24"/>
          <w:lang w:eastAsia="cs-CZ"/>
          <w14:ligatures w14:val="standardContextual"/>
        </w:rPr>
      </w:pPr>
      <w:hyperlink w:anchor="_Toc170377553" w:history="1">
        <w:r w:rsidR="00F80C8C" w:rsidRPr="00581E82">
          <w:rPr>
            <w:rStyle w:val="Hypertextovodkaz"/>
            <w:rFonts w:asciiTheme="majorHAnsi" w:hAnsiTheme="majorHAnsi"/>
          </w:rPr>
          <w:t>3.7</w:t>
        </w:r>
        <w:r w:rsidR="00F80C8C">
          <w:rPr>
            <w:rFonts w:asciiTheme="minorHAnsi" w:eastAsiaTheme="minorEastAsia" w:hAnsiTheme="minorHAnsi"/>
            <w:noProof/>
            <w:spacing w:val="0"/>
            <w:kern w:val="2"/>
            <w:sz w:val="24"/>
            <w:szCs w:val="24"/>
            <w:lang w:eastAsia="cs-CZ"/>
            <w14:ligatures w14:val="standardContextual"/>
          </w:rPr>
          <w:tab/>
        </w:r>
        <w:r w:rsidR="00F80C8C" w:rsidRPr="00581E82">
          <w:rPr>
            <w:rStyle w:val="Hypertextovodkaz"/>
          </w:rPr>
          <w:t>Životní prostředí</w:t>
        </w:r>
        <w:r w:rsidR="00F80C8C">
          <w:rPr>
            <w:noProof/>
            <w:webHidden/>
          </w:rPr>
          <w:tab/>
        </w:r>
        <w:r w:rsidR="00F80C8C">
          <w:rPr>
            <w:noProof/>
            <w:webHidden/>
          </w:rPr>
          <w:fldChar w:fldCharType="begin"/>
        </w:r>
        <w:r w:rsidR="00F80C8C">
          <w:rPr>
            <w:noProof/>
            <w:webHidden/>
          </w:rPr>
          <w:instrText xml:space="preserve"> PAGEREF _Toc170377553 \h </w:instrText>
        </w:r>
        <w:r w:rsidR="00F80C8C">
          <w:rPr>
            <w:noProof/>
            <w:webHidden/>
          </w:rPr>
        </w:r>
        <w:r w:rsidR="00F80C8C">
          <w:rPr>
            <w:noProof/>
            <w:webHidden/>
          </w:rPr>
          <w:fldChar w:fldCharType="separate"/>
        </w:r>
        <w:r w:rsidR="00F80C8C">
          <w:rPr>
            <w:noProof/>
            <w:webHidden/>
          </w:rPr>
          <w:t>5</w:t>
        </w:r>
        <w:r w:rsidR="00F80C8C">
          <w:rPr>
            <w:noProof/>
            <w:webHidden/>
          </w:rPr>
          <w:fldChar w:fldCharType="end"/>
        </w:r>
      </w:hyperlink>
    </w:p>
    <w:p w14:paraId="04463D97" w14:textId="01BF693D" w:rsidR="00F80C8C" w:rsidRDefault="0035021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7591" w:history="1">
        <w:r w:rsidR="00F80C8C" w:rsidRPr="00581E82">
          <w:rPr>
            <w:rStyle w:val="Hypertextovodkaz"/>
          </w:rPr>
          <w:t>4.</w:t>
        </w:r>
        <w:r w:rsidR="00F80C8C">
          <w:rPr>
            <w:rFonts w:asciiTheme="minorHAnsi" w:eastAsiaTheme="minorEastAsia" w:hAnsiTheme="minorHAnsi"/>
            <w:b w:val="0"/>
            <w:caps w:val="0"/>
            <w:noProof/>
            <w:spacing w:val="0"/>
            <w:kern w:val="2"/>
            <w:sz w:val="24"/>
            <w:szCs w:val="24"/>
            <w:lang w:eastAsia="cs-CZ"/>
            <w14:ligatures w14:val="standardContextual"/>
          </w:rPr>
          <w:tab/>
        </w:r>
        <w:r w:rsidR="00F80C8C" w:rsidRPr="00581E82">
          <w:rPr>
            <w:rStyle w:val="Hypertextovodkaz"/>
          </w:rPr>
          <w:t>SOUVISEJÍCÍ DOKUMENTY A PŘEDPISY</w:t>
        </w:r>
        <w:r w:rsidR="00F80C8C">
          <w:rPr>
            <w:noProof/>
            <w:webHidden/>
          </w:rPr>
          <w:tab/>
        </w:r>
        <w:r w:rsidR="00F80C8C">
          <w:rPr>
            <w:noProof/>
            <w:webHidden/>
          </w:rPr>
          <w:fldChar w:fldCharType="begin"/>
        </w:r>
        <w:r w:rsidR="00F80C8C">
          <w:rPr>
            <w:noProof/>
            <w:webHidden/>
          </w:rPr>
          <w:instrText xml:space="preserve"> PAGEREF _Toc170377591 \h </w:instrText>
        </w:r>
        <w:r w:rsidR="00F80C8C">
          <w:rPr>
            <w:noProof/>
            <w:webHidden/>
          </w:rPr>
        </w:r>
        <w:r w:rsidR="00F80C8C">
          <w:rPr>
            <w:noProof/>
            <w:webHidden/>
          </w:rPr>
          <w:fldChar w:fldCharType="separate"/>
        </w:r>
        <w:r w:rsidR="00F80C8C">
          <w:rPr>
            <w:noProof/>
            <w:webHidden/>
          </w:rPr>
          <w:t>6</w:t>
        </w:r>
        <w:r w:rsidR="00F80C8C">
          <w:rPr>
            <w:noProof/>
            <w:webHidden/>
          </w:rPr>
          <w:fldChar w:fldCharType="end"/>
        </w:r>
      </w:hyperlink>
    </w:p>
    <w:p w14:paraId="15B58B1F" w14:textId="14FC6AA8" w:rsidR="00F80C8C" w:rsidRDefault="0035021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377592" w:history="1">
        <w:r w:rsidR="00F80C8C" w:rsidRPr="00581E82">
          <w:rPr>
            <w:rStyle w:val="Hypertextovodkaz"/>
          </w:rPr>
          <w:t>5.</w:t>
        </w:r>
        <w:r w:rsidR="00F80C8C">
          <w:rPr>
            <w:rFonts w:asciiTheme="minorHAnsi" w:eastAsiaTheme="minorEastAsia" w:hAnsiTheme="minorHAnsi"/>
            <w:b w:val="0"/>
            <w:caps w:val="0"/>
            <w:noProof/>
            <w:spacing w:val="0"/>
            <w:kern w:val="2"/>
            <w:sz w:val="24"/>
            <w:szCs w:val="24"/>
            <w:lang w:eastAsia="cs-CZ"/>
            <w14:ligatures w14:val="standardContextual"/>
          </w:rPr>
          <w:tab/>
        </w:r>
        <w:r w:rsidR="00F80C8C" w:rsidRPr="00581E82">
          <w:rPr>
            <w:rStyle w:val="Hypertextovodkaz"/>
          </w:rPr>
          <w:t>PŘÍLOHY</w:t>
        </w:r>
        <w:r w:rsidR="00F80C8C">
          <w:rPr>
            <w:noProof/>
            <w:webHidden/>
          </w:rPr>
          <w:tab/>
        </w:r>
        <w:r w:rsidR="00F80C8C">
          <w:rPr>
            <w:noProof/>
            <w:webHidden/>
          </w:rPr>
          <w:fldChar w:fldCharType="begin"/>
        </w:r>
        <w:r w:rsidR="00F80C8C">
          <w:rPr>
            <w:noProof/>
            <w:webHidden/>
          </w:rPr>
          <w:instrText xml:space="preserve"> PAGEREF _Toc170377592 \h </w:instrText>
        </w:r>
        <w:r w:rsidR="00F80C8C">
          <w:rPr>
            <w:noProof/>
            <w:webHidden/>
          </w:rPr>
        </w:r>
        <w:r w:rsidR="00F80C8C">
          <w:rPr>
            <w:noProof/>
            <w:webHidden/>
          </w:rPr>
          <w:fldChar w:fldCharType="separate"/>
        </w:r>
        <w:r w:rsidR="00F80C8C">
          <w:rPr>
            <w:noProof/>
            <w:webHidden/>
          </w:rPr>
          <w:t>6</w:t>
        </w:r>
        <w:r w:rsidR="00F80C8C">
          <w:rPr>
            <w:noProof/>
            <w:webHidden/>
          </w:rPr>
          <w:fldChar w:fldCharType="end"/>
        </w:r>
      </w:hyperlink>
    </w:p>
    <w:p w14:paraId="30D8D7FD" w14:textId="70A6DFC1" w:rsidR="00AD0C7B" w:rsidRDefault="00BD7E91" w:rsidP="008D03B9">
      <w:r>
        <w:fldChar w:fldCharType="end"/>
      </w:r>
    </w:p>
    <w:p w14:paraId="09E2D670" w14:textId="77777777" w:rsidR="000145C8" w:rsidRPr="003B5AAE" w:rsidRDefault="000145C8" w:rsidP="000145C8">
      <w:pPr>
        <w:pStyle w:val="ZTPinfo-text"/>
        <w:rPr>
          <w:b/>
        </w:rPr>
      </w:pPr>
      <w:r w:rsidRPr="003B5AAE">
        <w:rPr>
          <w:b/>
        </w:rPr>
        <w:t xml:space="preserve">Do seznamu zkratek doplňte zkratky, které jsou použity v textu ZTP a nejsou v </w:t>
      </w:r>
      <w:r w:rsidR="00263DB8">
        <w:rPr>
          <w:b/>
        </w:rPr>
        <w:t>TKP</w:t>
      </w:r>
      <w:r w:rsidRPr="003B5AAE">
        <w:rPr>
          <w:b/>
        </w:rPr>
        <w:t>.</w:t>
      </w:r>
    </w:p>
    <w:p w14:paraId="5E492BC7" w14:textId="77777777" w:rsidR="00AD0C7B" w:rsidRDefault="00AD0C7B" w:rsidP="00DA1C67">
      <w:pPr>
        <w:pStyle w:val="Nadpisbezsl1-1"/>
        <w:outlineLvl w:val="0"/>
      </w:pPr>
      <w:bookmarkStart w:id="0" w:name="_Toc170377371"/>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45A3A8C4" w:rsidR="00AD0C7B" w:rsidRPr="00AD0C7B" w:rsidRDefault="0092588B" w:rsidP="00AD0C7B">
            <w:pPr>
              <w:pStyle w:val="Zkratky1"/>
            </w:pPr>
            <w:r>
              <w:t>AZI</w:t>
            </w:r>
          </w:p>
        </w:tc>
        <w:tc>
          <w:tcPr>
            <w:tcW w:w="7452" w:type="dxa"/>
            <w:tcMar>
              <w:top w:w="28" w:type="dxa"/>
              <w:left w:w="0" w:type="dxa"/>
              <w:bottom w:w="28" w:type="dxa"/>
              <w:right w:w="0" w:type="dxa"/>
            </w:tcMar>
          </w:tcPr>
          <w:p w14:paraId="62222A23" w14:textId="5E1E1041" w:rsidR="00AD0C7B" w:rsidRPr="001419C5" w:rsidRDefault="0092588B" w:rsidP="000F15F1">
            <w:pPr>
              <w:pStyle w:val="Zkratky2"/>
              <w:rPr>
                <w:highlight w:val="yellow"/>
              </w:rPr>
            </w:pPr>
            <w:r w:rsidRPr="007E0C1E">
              <w:t>Autorizovaný zeměměřický inženýr (dříve ÚOZI)</w:t>
            </w:r>
          </w:p>
        </w:tc>
      </w:tr>
      <w:tr w:rsidR="00B05949" w:rsidRPr="00AD0C7B" w14:paraId="587C805C" w14:textId="77777777" w:rsidTr="00041EC8">
        <w:tc>
          <w:tcPr>
            <w:tcW w:w="1250" w:type="dxa"/>
            <w:tcMar>
              <w:top w:w="28" w:type="dxa"/>
              <w:left w:w="0" w:type="dxa"/>
              <w:bottom w:w="28" w:type="dxa"/>
              <w:right w:w="0" w:type="dxa"/>
            </w:tcMar>
          </w:tcPr>
          <w:p w14:paraId="1D61ADBE" w14:textId="793A56AF" w:rsidR="00B05949" w:rsidRDefault="008534D2" w:rsidP="00AD0C7B">
            <w:pPr>
              <w:pStyle w:val="Zkratky1"/>
            </w:pPr>
            <w:r>
              <w:t>BZ</w:t>
            </w:r>
          </w:p>
        </w:tc>
        <w:tc>
          <w:tcPr>
            <w:tcW w:w="7452" w:type="dxa"/>
            <w:tcMar>
              <w:top w:w="28" w:type="dxa"/>
              <w:left w:w="0" w:type="dxa"/>
              <w:bottom w:w="28" w:type="dxa"/>
              <w:right w:w="0" w:type="dxa"/>
            </w:tcMar>
          </w:tcPr>
          <w:p w14:paraId="47530F3D" w14:textId="38991756" w:rsidR="00B05949" w:rsidRPr="00B05949" w:rsidRDefault="008534D2" w:rsidP="000F15F1">
            <w:pPr>
              <w:pStyle w:val="Zkratky2"/>
              <w:rPr>
                <w:highlight w:val="yellow"/>
              </w:rPr>
            </w:pPr>
            <w:r w:rsidRPr="008534D2">
              <w:t>Bezpečnostní zábrana</w:t>
            </w:r>
          </w:p>
        </w:tc>
      </w:tr>
      <w:tr w:rsidR="00B05949" w:rsidRPr="00AD0C7B" w14:paraId="4D5B3903" w14:textId="77777777" w:rsidTr="00041EC8">
        <w:tc>
          <w:tcPr>
            <w:tcW w:w="1250" w:type="dxa"/>
            <w:tcMar>
              <w:top w:w="28" w:type="dxa"/>
              <w:left w:w="0" w:type="dxa"/>
              <w:bottom w:w="28" w:type="dxa"/>
              <w:right w:w="0" w:type="dxa"/>
            </w:tcMar>
          </w:tcPr>
          <w:p w14:paraId="203A83D3" w14:textId="02733869" w:rsidR="00B05949" w:rsidRDefault="008534D2" w:rsidP="00AD0C7B">
            <w:pPr>
              <w:pStyle w:val="Zkratky1"/>
            </w:pPr>
            <w:r>
              <w:t>DDTS</w:t>
            </w:r>
          </w:p>
        </w:tc>
        <w:tc>
          <w:tcPr>
            <w:tcW w:w="7452" w:type="dxa"/>
            <w:tcMar>
              <w:top w:w="28" w:type="dxa"/>
              <w:left w:w="0" w:type="dxa"/>
              <w:bottom w:w="28" w:type="dxa"/>
              <w:right w:w="0" w:type="dxa"/>
            </w:tcMar>
          </w:tcPr>
          <w:p w14:paraId="7FDFF231" w14:textId="62F21C42" w:rsidR="00B05949" w:rsidRPr="00B05949" w:rsidRDefault="008534D2" w:rsidP="000F15F1">
            <w:pPr>
              <w:pStyle w:val="Zkratky2"/>
              <w:rPr>
                <w:highlight w:val="yellow"/>
              </w:rPr>
            </w:pPr>
            <w:r w:rsidRPr="008534D2">
              <w:t>Dálková diagnostika technologických systémů</w:t>
            </w:r>
          </w:p>
        </w:tc>
      </w:tr>
      <w:tr w:rsidR="00B05949" w:rsidRPr="00AD0C7B" w14:paraId="2B666956" w14:textId="77777777" w:rsidTr="00041EC8">
        <w:tc>
          <w:tcPr>
            <w:tcW w:w="1250" w:type="dxa"/>
            <w:tcMar>
              <w:top w:w="28" w:type="dxa"/>
              <w:left w:w="0" w:type="dxa"/>
              <w:bottom w:w="28" w:type="dxa"/>
              <w:right w:w="0" w:type="dxa"/>
            </w:tcMar>
          </w:tcPr>
          <w:p w14:paraId="251BF5D4" w14:textId="7E0361ED" w:rsidR="00B05949" w:rsidRDefault="008534D2" w:rsidP="00AD0C7B">
            <w:pPr>
              <w:pStyle w:val="Zkratky1"/>
            </w:pPr>
            <w:r>
              <w:t>DTMŽ</w:t>
            </w:r>
          </w:p>
        </w:tc>
        <w:tc>
          <w:tcPr>
            <w:tcW w:w="7452" w:type="dxa"/>
            <w:tcMar>
              <w:top w:w="28" w:type="dxa"/>
              <w:left w:w="0" w:type="dxa"/>
              <w:bottom w:w="28" w:type="dxa"/>
              <w:right w:w="0" w:type="dxa"/>
            </w:tcMar>
          </w:tcPr>
          <w:p w14:paraId="3CB29E0F" w14:textId="2C71A6AD" w:rsidR="00B05949" w:rsidRPr="00B05949" w:rsidRDefault="008534D2" w:rsidP="000F15F1">
            <w:pPr>
              <w:pStyle w:val="Zkratky2"/>
              <w:rPr>
                <w:highlight w:val="yellow"/>
              </w:rPr>
            </w:pPr>
            <w:r w:rsidRPr="008534D2">
              <w:t>Digitální technická mapa železnice</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7E0C1E" w:rsidRDefault="00F92E3A" w:rsidP="00AD0C7B">
            <w:pPr>
              <w:pStyle w:val="Zkratky1"/>
            </w:pPr>
            <w:r w:rsidRPr="007E0C1E">
              <w:t xml:space="preserve">OUA ………... </w:t>
            </w:r>
          </w:p>
        </w:tc>
        <w:tc>
          <w:tcPr>
            <w:tcW w:w="7452" w:type="dxa"/>
            <w:tcMar>
              <w:top w:w="28" w:type="dxa"/>
              <w:left w:w="0" w:type="dxa"/>
              <w:bottom w:w="28" w:type="dxa"/>
              <w:right w:w="0" w:type="dxa"/>
            </w:tcMar>
          </w:tcPr>
          <w:p w14:paraId="3223379E" w14:textId="77777777" w:rsidR="00AD0C7B" w:rsidRPr="007E0C1E" w:rsidRDefault="00F92E3A" w:rsidP="000F15F1">
            <w:pPr>
              <w:pStyle w:val="Zkratky2"/>
            </w:pPr>
            <w:r w:rsidRPr="007E0C1E">
              <w:t>Opravné a údržbové akce</w:t>
            </w:r>
          </w:p>
        </w:tc>
      </w:tr>
      <w:tr w:rsidR="0092588B" w:rsidRPr="00AD0C7B" w14:paraId="40A972AE" w14:textId="77777777" w:rsidTr="00041EC8">
        <w:tc>
          <w:tcPr>
            <w:tcW w:w="1250" w:type="dxa"/>
            <w:tcMar>
              <w:top w:w="28" w:type="dxa"/>
              <w:left w:w="0" w:type="dxa"/>
              <w:bottom w:w="28" w:type="dxa"/>
              <w:right w:w="0" w:type="dxa"/>
            </w:tcMar>
          </w:tcPr>
          <w:p w14:paraId="3B912111" w14:textId="0C867974" w:rsidR="0092588B" w:rsidRPr="007E0C1E" w:rsidRDefault="0092588B" w:rsidP="00AD0C7B">
            <w:pPr>
              <w:pStyle w:val="Zkratky1"/>
            </w:pPr>
            <w:r w:rsidRPr="007E0C1E">
              <w:t>PD</w:t>
            </w:r>
          </w:p>
        </w:tc>
        <w:tc>
          <w:tcPr>
            <w:tcW w:w="7452" w:type="dxa"/>
            <w:tcMar>
              <w:top w:w="28" w:type="dxa"/>
              <w:left w:w="0" w:type="dxa"/>
              <w:bottom w:w="28" w:type="dxa"/>
              <w:right w:w="0" w:type="dxa"/>
            </w:tcMar>
          </w:tcPr>
          <w:p w14:paraId="49AE596C" w14:textId="64F5A450" w:rsidR="0092588B" w:rsidRPr="007E0C1E" w:rsidRDefault="0092588B" w:rsidP="000F15F1">
            <w:pPr>
              <w:pStyle w:val="Zkratky2"/>
            </w:pPr>
            <w:r w:rsidRPr="007E0C1E">
              <w:t>Projektová dokumentace</w:t>
            </w:r>
          </w:p>
        </w:tc>
      </w:tr>
      <w:tr w:rsidR="0092588B" w:rsidRPr="00AD0C7B" w14:paraId="124222AB" w14:textId="77777777" w:rsidTr="00041EC8">
        <w:tc>
          <w:tcPr>
            <w:tcW w:w="1250" w:type="dxa"/>
            <w:tcMar>
              <w:top w:w="28" w:type="dxa"/>
              <w:left w:w="0" w:type="dxa"/>
              <w:bottom w:w="28" w:type="dxa"/>
              <w:right w:w="0" w:type="dxa"/>
            </w:tcMar>
          </w:tcPr>
          <w:p w14:paraId="1701E077" w14:textId="4511A8FF" w:rsidR="0092588B" w:rsidRPr="007E0C1E" w:rsidRDefault="0092588B" w:rsidP="00AD0C7B">
            <w:pPr>
              <w:pStyle w:val="Zkratky1"/>
            </w:pPr>
            <w:r w:rsidRPr="007E0C1E">
              <w:t>SPS</w:t>
            </w:r>
          </w:p>
        </w:tc>
        <w:tc>
          <w:tcPr>
            <w:tcW w:w="7452" w:type="dxa"/>
            <w:tcMar>
              <w:top w:w="28" w:type="dxa"/>
              <w:left w:w="0" w:type="dxa"/>
              <w:bottom w:w="28" w:type="dxa"/>
              <w:right w:w="0" w:type="dxa"/>
            </w:tcMar>
          </w:tcPr>
          <w:p w14:paraId="3E0CF5E5" w14:textId="6B89C30E" w:rsidR="0092588B" w:rsidRPr="007E0C1E" w:rsidRDefault="0092588B" w:rsidP="000F15F1">
            <w:pPr>
              <w:pStyle w:val="Zkratky2"/>
            </w:pPr>
            <w:r w:rsidRPr="007E0C1E">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77777777" w:rsidR="0092588B" w:rsidRPr="007E0C1E" w:rsidRDefault="0092588B" w:rsidP="00AD0C7B">
            <w:pPr>
              <w:pStyle w:val="Zkratky1"/>
            </w:pPr>
            <w:r w:rsidRPr="007E0C1E">
              <w:t>ÚMVŽST……</w:t>
            </w:r>
          </w:p>
        </w:tc>
        <w:tc>
          <w:tcPr>
            <w:tcW w:w="7452" w:type="dxa"/>
            <w:tcMar>
              <w:top w:w="28" w:type="dxa"/>
              <w:left w:w="0" w:type="dxa"/>
              <w:bottom w:w="28" w:type="dxa"/>
              <w:right w:w="0" w:type="dxa"/>
            </w:tcMar>
          </w:tcPr>
          <w:p w14:paraId="02C5BC82" w14:textId="37BF0E6B" w:rsidR="0092588B" w:rsidRPr="007E0C1E" w:rsidRDefault="0092588B" w:rsidP="000F15F1">
            <w:pPr>
              <w:pStyle w:val="Zkratky2"/>
            </w:pPr>
            <w:r w:rsidRPr="007E0C1E">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2C372FAC" w:rsidR="0092588B" w:rsidRPr="007E0C1E" w:rsidRDefault="0092588B" w:rsidP="00AD0C7B">
            <w:pPr>
              <w:pStyle w:val="Zkratky1"/>
            </w:pPr>
            <w:r w:rsidRPr="007E0C1E">
              <w:t>ŽP</w:t>
            </w:r>
          </w:p>
        </w:tc>
        <w:tc>
          <w:tcPr>
            <w:tcW w:w="7452" w:type="dxa"/>
            <w:tcMar>
              <w:top w:w="28" w:type="dxa"/>
              <w:left w:w="0" w:type="dxa"/>
              <w:bottom w:w="28" w:type="dxa"/>
              <w:right w:w="0" w:type="dxa"/>
            </w:tcMar>
          </w:tcPr>
          <w:p w14:paraId="1DB940FA" w14:textId="302C25D1" w:rsidR="0092588B" w:rsidRPr="007E0C1E" w:rsidRDefault="0092588B" w:rsidP="000F15F1">
            <w:pPr>
              <w:pStyle w:val="Zkratky2"/>
            </w:pPr>
            <w:r w:rsidRPr="007E0C1E">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70377372"/>
      <w:r w:rsidRPr="00F92E3A">
        <w:lastRenderedPageBreak/>
        <w:t>Pojmy a definice</w:t>
      </w:r>
      <w:bookmarkEnd w:id="2"/>
    </w:p>
    <w:p w14:paraId="72D9EE80" w14:textId="695E7BE4"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3" w:name="_Hlk164064194"/>
      <w:r w:rsidR="00A31B72">
        <w:rPr>
          <w:sz w:val="18"/>
          <w:szCs w:val="18"/>
        </w:rPr>
        <w:t xml:space="preserve">za projektovou dokumentaci považuje soubor dokumentů, které jednoznačným způsobem definují rozsah, lokalizaci a způsob provedení prací dané stavby. PD se tedy </w:t>
      </w:r>
      <w:bookmarkEnd w:id="3"/>
      <w:r w:rsidRPr="00BB77E1">
        <w:rPr>
          <w:sz w:val="18"/>
          <w:szCs w:val="18"/>
        </w:rPr>
        <w:t xml:space="preserve">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 xml:space="preserve">povolení záměru/povolení stavby, zařízení nebo udržovacích prací </w:t>
      </w:r>
      <w:r w:rsidR="00A31B72" w:rsidRPr="00A31B72">
        <w:rPr>
          <w:sz w:val="18"/>
          <w:szCs w:val="18"/>
        </w:rPr>
        <w:t xml:space="preserve">(dále jen „dokumentace pro povolení stavby“) </w:t>
      </w:r>
      <w:r w:rsidRPr="00BB77E1">
        <w:rPr>
          <w:sz w:val="18"/>
          <w:szCs w:val="18"/>
        </w:rPr>
        <w:t xml:space="preserve">či </w:t>
      </w:r>
      <w:r w:rsidR="00224872">
        <w:rPr>
          <w:sz w:val="18"/>
          <w:szCs w:val="18"/>
        </w:rPr>
        <w:t>pro</w:t>
      </w:r>
      <w:r w:rsidR="00A31B72">
        <w:rPr>
          <w:sz w:val="18"/>
          <w:szCs w:val="18"/>
        </w:rPr>
        <w:t>jektovou</w:t>
      </w:r>
      <w:r w:rsidRPr="00BB77E1">
        <w:rPr>
          <w:sz w:val="18"/>
          <w:szCs w:val="18"/>
        </w:rPr>
        <w:t xml:space="preserve"> dokumentac</w:t>
      </w:r>
      <w:r w:rsidR="00224872">
        <w:rPr>
          <w:sz w:val="18"/>
          <w:szCs w:val="18"/>
        </w:rPr>
        <w:t>i</w:t>
      </w:r>
      <w:r w:rsidRPr="00BB77E1">
        <w:rPr>
          <w:sz w:val="18"/>
          <w:szCs w:val="18"/>
        </w:rPr>
        <w:t xml:space="preserve"> pro provádění stavby.</w:t>
      </w:r>
      <w:r w:rsidR="00A31B72" w:rsidRPr="00A31B72">
        <w:t xml:space="preserve"> </w:t>
      </w:r>
      <w:r w:rsidR="00A31B72"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342CBA5"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 xml:space="preserve">dokumentaci, </w:t>
      </w:r>
      <w:r w:rsidR="00A31B72"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sidR="00A31B72">
        <w:rPr>
          <w:sz w:val="18"/>
          <w:szCs w:val="18"/>
        </w:rPr>
        <w:t>O</w:t>
      </w:r>
      <w:r w:rsidRPr="00837668">
        <w:rPr>
          <w:sz w:val="18"/>
          <w:szCs w:val="18"/>
        </w:rPr>
        <w:t>bsahově i věcně vychází z dokumentace, na jejímž základě byla</w:t>
      </w:r>
      <w:r w:rsidR="00837668">
        <w:rPr>
          <w:sz w:val="18"/>
          <w:szCs w:val="18"/>
        </w:rPr>
        <w:t xml:space="preserve"> </w:t>
      </w:r>
      <w:r w:rsidRPr="00837668">
        <w:rPr>
          <w:sz w:val="18"/>
          <w:szCs w:val="18"/>
        </w:rPr>
        <w:t xml:space="preserve">stavba povolena, </w:t>
      </w:r>
      <w:r w:rsidR="00A31B72" w:rsidRPr="00A31B72">
        <w:rPr>
          <w:sz w:val="18"/>
          <w:szCs w:val="18"/>
        </w:rPr>
        <w:t xml:space="preserve">a musí obsahovat průvodní list, souhrnnou technickou zprávu, situační výkresy, dokumentaci objektů a technických a technologických zařízení.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70377373"/>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70377374"/>
      <w:r>
        <w:t>Účel a rozsah předmětu Díla</w:t>
      </w:r>
      <w:bookmarkEnd w:id="12"/>
      <w:bookmarkEnd w:id="13"/>
    </w:p>
    <w:p w14:paraId="144B4FC2" w14:textId="38173317" w:rsidR="00DF7BAA" w:rsidRPr="00D21FBF" w:rsidRDefault="00DF7BAA" w:rsidP="00DF7BAA">
      <w:pPr>
        <w:pStyle w:val="Text2-1"/>
      </w:pPr>
      <w:r w:rsidRPr="00D21FBF">
        <w:t>Předmětem díla je zhotovení stavby</w:t>
      </w:r>
      <w:r w:rsidR="00A63F4B" w:rsidRPr="00D21FBF">
        <w:t xml:space="preserve"> -</w:t>
      </w:r>
      <w:r w:rsidRPr="00D21FBF">
        <w:t xml:space="preserve"> </w:t>
      </w:r>
      <w:r w:rsidR="008A6A17" w:rsidRPr="00D21FBF">
        <w:t xml:space="preserve">provedení </w:t>
      </w:r>
      <w:r w:rsidR="00BA0AC8" w:rsidRPr="00D21FBF">
        <w:t xml:space="preserve">stavebních prací </w:t>
      </w:r>
      <w:r w:rsidR="00FD6034" w:rsidRPr="00D21FBF">
        <w:t xml:space="preserve">pod názvem </w:t>
      </w:r>
      <w:r w:rsidRPr="008748D8">
        <w:t>„</w:t>
      </w:r>
      <w:r w:rsidR="00D21FBF" w:rsidRPr="00D21FBF">
        <w:t>Údržba a oprava výměnných dílů zabezpečovacího zařízení v obvodu SSZT včetně dvouletých revizí PZZ VUD u OŘ Brno</w:t>
      </w:r>
      <w:r w:rsidRPr="008748D8">
        <w:t>“</w:t>
      </w:r>
      <w:r w:rsidR="00EC4FA5" w:rsidRPr="008748D8">
        <w:t>,</w:t>
      </w:r>
      <w:r w:rsidRPr="00D21FBF">
        <w:t xml:space="preserve"> </w:t>
      </w:r>
      <w:r w:rsidR="00D21FBF" w:rsidRPr="00D21FBF">
        <w:t xml:space="preserve">zajištění výměnných prvků zabezpečovacího zařízení, </w:t>
      </w:r>
      <w:r w:rsidRPr="00D21FBF">
        <w:t xml:space="preserve">jejímž cílem je </w:t>
      </w:r>
      <w:r w:rsidR="00D21FBF" w:rsidRPr="00D21FBF">
        <w:t>zajištění bezpečného provozu.</w:t>
      </w:r>
    </w:p>
    <w:p w14:paraId="29AAB0CD" w14:textId="62D450EA" w:rsidR="00E70AB8" w:rsidRPr="00837668" w:rsidRDefault="00A16611" w:rsidP="00F52698">
      <w:pPr>
        <w:pStyle w:val="Text2-1"/>
        <w:rPr>
          <w:b/>
          <w:sz w:val="20"/>
        </w:rPr>
      </w:pPr>
      <w:r w:rsidRPr="00D21FBF">
        <w:t>R</w:t>
      </w:r>
      <w:r w:rsidRPr="00D21FBF">
        <w:rPr>
          <w:i/>
        </w:rPr>
        <w:t>ozsa</w:t>
      </w:r>
      <w:r w:rsidRPr="00D21FBF">
        <w:t xml:space="preserve">h Díla </w:t>
      </w:r>
      <w:r w:rsidR="00D21FBF" w:rsidRPr="00D21FBF">
        <w:t>Údržba a oprava výměnných dílů zabezpečovacího zařízení v obvodu SSZT včetně dvouletých revizí PZZ VUD u OŘ Brno</w:t>
      </w:r>
      <w:r w:rsidR="00D21FBF" w:rsidRPr="008748D8" w:rsidDel="00D21FBF">
        <w:t xml:space="preserve"> </w:t>
      </w:r>
      <w:r w:rsidRPr="008748D8">
        <w:t>“</w:t>
      </w:r>
      <w:r w:rsidRPr="00D21FBF">
        <w:t xml:space="preserve"> </w:t>
      </w:r>
      <w:r w:rsidR="00BE27A3" w:rsidRPr="00D21FBF">
        <w:t>z hlediska věcného</w:t>
      </w:r>
      <w:r w:rsidR="00BE27A3" w:rsidRPr="00883327">
        <w:t xml:space="preserve"> rozsahu a požadovaného množství (předpoklad) </w:t>
      </w:r>
      <w:r w:rsidR="00883327" w:rsidRPr="00883327">
        <w:t xml:space="preserve">je </w:t>
      </w:r>
      <w:r w:rsidR="00BE27A3" w:rsidRPr="00883327">
        <w:t xml:space="preserve">uveden ve Specifikaci předmětu dílčích smluv, formuláři pro cenovou nabídku (Příloha č. 1 Zadávací dokumentace) Přesný rozsah Díla 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70377375"/>
      <w:r>
        <w:t>Umístění stavby</w:t>
      </w:r>
      <w:bookmarkEnd w:id="14"/>
      <w:bookmarkEnd w:id="15"/>
    </w:p>
    <w:p w14:paraId="77D2F84A" w14:textId="57A4A780" w:rsidR="009A124C" w:rsidRDefault="00CF2968" w:rsidP="008748D8">
      <w:pPr>
        <w:pStyle w:val="Text2-1"/>
      </w:pPr>
      <w:r>
        <w:t>Práce</w:t>
      </w:r>
      <w:r w:rsidR="0052524D" w:rsidRPr="00883327">
        <w:t xml:space="preserve"> budou probíhat </w:t>
      </w:r>
      <w:r w:rsidR="0052524D" w:rsidRPr="00D21FBF">
        <w:t>v</w:t>
      </w:r>
      <w:r w:rsidR="00AC316E" w:rsidRPr="00D21FBF">
        <w:t> </w:t>
      </w:r>
      <w:r w:rsidR="00AC316E" w:rsidRPr="008748D8">
        <w:t xml:space="preserve"> </w:t>
      </w:r>
      <w:r w:rsidR="0052524D" w:rsidRPr="008748D8">
        <w:t>Oblastní</w:t>
      </w:r>
      <w:r w:rsidR="00134085">
        <w:t>m</w:t>
      </w:r>
      <w:r w:rsidR="0052524D" w:rsidRPr="008748D8">
        <w:t xml:space="preserve"> ředitelství </w:t>
      </w:r>
      <w:r w:rsidR="00D21FBF" w:rsidRPr="008748D8">
        <w:t>Brno,</w:t>
      </w:r>
      <w:r w:rsidR="00D21FBF" w:rsidRPr="00837668">
        <w:t xml:space="preserve"> </w:t>
      </w:r>
      <w:r w:rsidR="00BE27A3" w:rsidRPr="00837668">
        <w:t>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70377376"/>
      <w:r>
        <w:t>PŘEHLED VÝCHOZÍCH PODKLADŮ</w:t>
      </w:r>
      <w:bookmarkEnd w:id="16"/>
      <w:bookmarkEnd w:id="17"/>
    </w:p>
    <w:p w14:paraId="6A2039BC" w14:textId="77777777" w:rsidR="00DF7BAA" w:rsidRDefault="00DF7BAA" w:rsidP="00DF7BAA">
      <w:pPr>
        <w:pStyle w:val="Nadpis2-2"/>
      </w:pPr>
      <w:bookmarkStart w:id="18" w:name="_Toc6410433"/>
      <w:bookmarkStart w:id="19" w:name="_Toc170377377"/>
      <w:r>
        <w:t>Projektová dokumentace</w:t>
      </w:r>
      <w:bookmarkEnd w:id="18"/>
      <w:bookmarkEnd w:id="19"/>
    </w:p>
    <w:p w14:paraId="7153DAFA" w14:textId="31C4F64F" w:rsidR="00615BEC" w:rsidRPr="00615BEC" w:rsidRDefault="00D21FBF" w:rsidP="00615BEC">
      <w:pPr>
        <w:pStyle w:val="Text2-1"/>
      </w:pPr>
      <w:r>
        <w:t>Vzhledem k charakteru prací není projektová dokumentace uvažována.</w:t>
      </w:r>
      <w:r w:rsidR="00DD1FBB">
        <w:t xml:space="preserve"> </w:t>
      </w:r>
    </w:p>
    <w:p w14:paraId="6F27E273" w14:textId="2E58D223" w:rsidR="001D35FE" w:rsidRPr="008975AC" w:rsidRDefault="001D35FE">
      <w:pPr>
        <w:pStyle w:val="Text2-1"/>
        <w:numPr>
          <w:ilvl w:val="0"/>
          <w:numId w:val="0"/>
        </w:numPr>
      </w:pPr>
      <w:bookmarkStart w:id="20" w:name="_Hlk121215475"/>
    </w:p>
    <w:p w14:paraId="32E3FFCA" w14:textId="77777777" w:rsidR="00DF7BAA" w:rsidRDefault="0025048A" w:rsidP="00DF7BAA">
      <w:pPr>
        <w:pStyle w:val="Nadpis2-1"/>
      </w:pPr>
      <w:bookmarkStart w:id="21" w:name="_Toc170377378"/>
      <w:bookmarkStart w:id="22" w:name="_Toc170377379"/>
      <w:bookmarkStart w:id="23" w:name="_Toc170377380"/>
      <w:bookmarkStart w:id="24" w:name="_Toc170377381"/>
      <w:bookmarkStart w:id="25" w:name="_Toc6410436"/>
      <w:bookmarkStart w:id="26" w:name="_Toc170377382"/>
      <w:bookmarkEnd w:id="20"/>
      <w:bookmarkEnd w:id="21"/>
      <w:bookmarkEnd w:id="22"/>
      <w:bookmarkEnd w:id="23"/>
      <w:bookmarkEnd w:id="24"/>
      <w:r>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4F09C53C" w14:textId="77777777" w:rsidR="00DF7BAA" w:rsidRDefault="00DF7BAA" w:rsidP="00DF7BAA">
      <w:pPr>
        <w:pStyle w:val="Nadpis2-2"/>
      </w:pPr>
      <w:bookmarkStart w:id="27" w:name="_Toc170377383"/>
      <w:bookmarkStart w:id="28" w:name="_Toc170377384"/>
      <w:bookmarkStart w:id="29" w:name="_Toc170377385"/>
      <w:bookmarkStart w:id="30" w:name="_Toc170377386"/>
      <w:bookmarkStart w:id="31" w:name="_Toc170377387"/>
      <w:bookmarkStart w:id="32" w:name="_Toc170377388"/>
      <w:bookmarkStart w:id="33" w:name="_Toc170377389"/>
      <w:bookmarkStart w:id="34" w:name="_Toc170377390"/>
      <w:bookmarkStart w:id="35" w:name="_Toc170377391"/>
      <w:bookmarkStart w:id="36" w:name="_Toc170377392"/>
      <w:bookmarkStart w:id="37" w:name="_Toc170377393"/>
      <w:bookmarkStart w:id="38" w:name="_Toc170377394"/>
      <w:bookmarkStart w:id="39" w:name="_Toc170377395"/>
      <w:bookmarkStart w:id="40" w:name="_Toc170377396"/>
      <w:bookmarkStart w:id="41" w:name="_Toc170377397"/>
      <w:bookmarkStart w:id="42" w:name="_Toc170377398"/>
      <w:bookmarkStart w:id="43" w:name="_Toc170377399"/>
      <w:bookmarkStart w:id="44" w:name="_Toc170377400"/>
      <w:bookmarkStart w:id="45" w:name="_Toc170377401"/>
      <w:bookmarkStart w:id="46" w:name="_Toc170377402"/>
      <w:bookmarkStart w:id="47" w:name="_Toc170377403"/>
      <w:bookmarkStart w:id="48" w:name="_Toc170377404"/>
      <w:bookmarkStart w:id="49" w:name="_Toc170377405"/>
      <w:bookmarkStart w:id="50" w:name="_Toc170377406"/>
      <w:bookmarkStart w:id="51" w:name="_Toc170377407"/>
      <w:bookmarkStart w:id="52" w:name="_Toc170377408"/>
      <w:bookmarkStart w:id="53" w:name="_Toc170377409"/>
      <w:bookmarkStart w:id="54" w:name="_Toc170377410"/>
      <w:bookmarkStart w:id="55" w:name="_Toc170377411"/>
      <w:bookmarkStart w:id="56" w:name="_Toc170377412"/>
      <w:bookmarkStart w:id="57" w:name="_Toc170377413"/>
      <w:bookmarkStart w:id="58" w:name="_Toc170377414"/>
      <w:bookmarkStart w:id="59" w:name="_Toc170377415"/>
      <w:bookmarkStart w:id="60" w:name="_Toc170377416"/>
      <w:bookmarkStart w:id="61" w:name="_Toc170377417"/>
      <w:bookmarkStart w:id="62" w:name="_Toc170377418"/>
      <w:bookmarkStart w:id="63" w:name="_Toc170377419"/>
      <w:bookmarkStart w:id="64" w:name="_Toc170377420"/>
      <w:bookmarkStart w:id="65" w:name="_Toc170377421"/>
      <w:bookmarkStart w:id="66" w:name="_Toc170377422"/>
      <w:bookmarkStart w:id="67" w:name="_Toc170377423"/>
      <w:bookmarkStart w:id="68" w:name="_Toc170377424"/>
      <w:bookmarkStart w:id="69" w:name="_Toc170377425"/>
      <w:bookmarkStart w:id="70" w:name="_Toc170377426"/>
      <w:bookmarkStart w:id="71" w:name="_Toc170377427"/>
      <w:bookmarkStart w:id="72" w:name="_Toc170377428"/>
      <w:bookmarkStart w:id="73" w:name="_Toc170377429"/>
      <w:bookmarkStart w:id="74" w:name="_Toc170377430"/>
      <w:bookmarkStart w:id="75" w:name="_Toc170377431"/>
      <w:bookmarkStart w:id="76" w:name="_Toc170377432"/>
      <w:bookmarkStart w:id="77" w:name="_Toc170377433"/>
      <w:bookmarkStart w:id="78" w:name="_Toc170377434"/>
      <w:bookmarkStart w:id="79" w:name="_Toc170377435"/>
      <w:bookmarkStart w:id="80" w:name="_Toc170377436"/>
      <w:bookmarkStart w:id="81" w:name="_Toc170377437"/>
      <w:bookmarkStart w:id="82" w:name="_Toc170377438"/>
      <w:bookmarkStart w:id="83" w:name="_Toc6410438"/>
      <w:bookmarkStart w:id="84" w:name="_Toc170377439"/>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Doklady překládané zhotovitelem</w:t>
      </w:r>
      <w:bookmarkEnd w:id="83"/>
      <w:bookmarkEnd w:id="84"/>
    </w:p>
    <w:p w14:paraId="44E06185" w14:textId="6C4EEC16" w:rsidR="00D12C76"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 xml:space="preserve">Z tohoto dokladu musí být zřejmé, že se </w:t>
      </w:r>
      <w:r w:rsidR="00D12C76" w:rsidRPr="00A14BFD">
        <w:lastRenderedPageBreak/>
        <w:t>vztahuje k plnění předmětné zakázky a bez jeho předložení těchto dokladů nebude možné zahájit práce na výše uvedených objektech.</w:t>
      </w:r>
    </w:p>
    <w:p w14:paraId="1E79C670" w14:textId="77777777" w:rsidR="0089329F" w:rsidRDefault="0089329F" w:rsidP="0089329F">
      <w:pPr>
        <w:pStyle w:val="Text2-1"/>
      </w:pPr>
      <w:r>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40BE74E1" w14:textId="77777777" w:rsidR="0089329F" w:rsidRDefault="0089329F" w:rsidP="008748D8">
      <w:pPr>
        <w:pStyle w:val="Text2-1"/>
        <w:numPr>
          <w:ilvl w:val="0"/>
          <w:numId w:val="47"/>
        </w:numPr>
      </w:pPr>
      <w:r>
        <w:t xml:space="preserve">Z 06b </w:t>
      </w:r>
    </w:p>
    <w:p w14:paraId="6596AC6F" w14:textId="77777777" w:rsidR="0089329F" w:rsidRDefault="0089329F" w:rsidP="008748D8">
      <w:pPr>
        <w:pStyle w:val="Text2-1"/>
        <w:numPr>
          <w:ilvl w:val="0"/>
          <w:numId w:val="47"/>
        </w:numPr>
      </w:pPr>
      <w:r>
        <w:t>Z 06c</w:t>
      </w:r>
    </w:p>
    <w:p w14:paraId="60621037" w14:textId="77777777" w:rsidR="0089329F" w:rsidRDefault="0089329F" w:rsidP="008748D8">
      <w:pPr>
        <w:pStyle w:val="Text2-1"/>
        <w:numPr>
          <w:ilvl w:val="0"/>
          <w:numId w:val="47"/>
        </w:numPr>
      </w:pPr>
      <w:r>
        <w:t>Z 06d</w:t>
      </w:r>
    </w:p>
    <w:p w14:paraId="2D14EB6B" w14:textId="77777777" w:rsidR="0089329F" w:rsidRDefault="0089329F" w:rsidP="008748D8">
      <w:pPr>
        <w:pStyle w:val="Text2-1"/>
        <w:numPr>
          <w:ilvl w:val="0"/>
          <w:numId w:val="47"/>
        </w:numPr>
      </w:pPr>
      <w:r>
        <w:t>T-05c</w:t>
      </w:r>
    </w:p>
    <w:p w14:paraId="16982EC2" w14:textId="77777777" w:rsidR="0089329F" w:rsidRDefault="0089329F" w:rsidP="008748D8">
      <w:pPr>
        <w:pStyle w:val="Text2-1"/>
        <w:numPr>
          <w:ilvl w:val="0"/>
          <w:numId w:val="47"/>
        </w:numPr>
      </w:pPr>
      <w:r>
        <w:t>TZE</w:t>
      </w:r>
    </w:p>
    <w:p w14:paraId="2F82EB72" w14:textId="6FE32E01" w:rsidR="0089329F" w:rsidRPr="00A14BFD" w:rsidRDefault="0089329F" w:rsidP="00B304F9">
      <w:pPr>
        <w:pStyle w:val="Text2-1"/>
      </w:pPr>
      <w:r>
        <w:t xml:space="preserve">Výše uvedené doklady upravující odbornou způsobilost musí osvědčit odbornou způsobilost samotného dodavatele (je-li fyzickou osobou) nebo jiné osoby, která bude pro dodavatele příslušnou činnost vykonávat.  </w:t>
      </w:r>
    </w:p>
    <w:p w14:paraId="4E3B5150" w14:textId="77777777" w:rsidR="00DF7BAA" w:rsidRDefault="00DF7BAA" w:rsidP="00DF7BAA">
      <w:pPr>
        <w:pStyle w:val="Nadpis2-2"/>
      </w:pPr>
      <w:bookmarkStart w:id="85" w:name="_Toc170377440"/>
      <w:bookmarkStart w:id="86" w:name="_Toc170377441"/>
      <w:bookmarkStart w:id="87" w:name="_Toc6410439"/>
      <w:bookmarkStart w:id="88" w:name="_Toc170377442"/>
      <w:bookmarkEnd w:id="85"/>
      <w:bookmarkEnd w:id="86"/>
      <w:r>
        <w:t>Dokumentace zhotovitele pro stavbu</w:t>
      </w:r>
      <w:bookmarkEnd w:id="87"/>
      <w:bookmarkEnd w:id="88"/>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30ED94AF" w14:textId="634DC58E" w:rsidR="00DF7BAA" w:rsidRPr="000E6A27" w:rsidRDefault="00DF7BAA" w:rsidP="00DF7BAA">
      <w:pPr>
        <w:pStyle w:val="Nadpis2-2"/>
      </w:pPr>
      <w:bookmarkStart w:id="89" w:name="_Toc170377443"/>
      <w:bookmarkStart w:id="90" w:name="_Toc170377444"/>
      <w:bookmarkStart w:id="91" w:name="_Toc170377445"/>
      <w:bookmarkStart w:id="92" w:name="_Toc170377446"/>
      <w:bookmarkStart w:id="93" w:name="_Toc170377447"/>
      <w:bookmarkStart w:id="94" w:name="_Toc170377448"/>
      <w:bookmarkStart w:id="95" w:name="_Toc170377449"/>
      <w:bookmarkStart w:id="96" w:name="_Toc170377450"/>
      <w:bookmarkStart w:id="97" w:name="_Toc170377451"/>
      <w:bookmarkStart w:id="98" w:name="_Toc170377452"/>
      <w:bookmarkStart w:id="99" w:name="_Toc170377453"/>
      <w:bookmarkStart w:id="100" w:name="_Toc170377454"/>
      <w:bookmarkStart w:id="101" w:name="_Toc170377455"/>
      <w:bookmarkStart w:id="102" w:name="_Toc170377456"/>
      <w:bookmarkStart w:id="103" w:name="_Toc170377457"/>
      <w:bookmarkStart w:id="104" w:name="_Toc170377458"/>
      <w:bookmarkStart w:id="105" w:name="_Toc170377459"/>
      <w:bookmarkStart w:id="106" w:name="_Toc170377460"/>
      <w:bookmarkStart w:id="107" w:name="_Toc170377461"/>
      <w:bookmarkStart w:id="108" w:name="_Toc170377462"/>
      <w:bookmarkStart w:id="109" w:name="_Toc170377463"/>
      <w:bookmarkStart w:id="110" w:name="_Toc170377464"/>
      <w:bookmarkStart w:id="111" w:name="_Toc170377465"/>
      <w:bookmarkStart w:id="112" w:name="_Toc170377466"/>
      <w:bookmarkStart w:id="113" w:name="_Toc170377467"/>
      <w:bookmarkStart w:id="114" w:name="_Toc170377468"/>
      <w:bookmarkStart w:id="115" w:name="_Toc170377469"/>
      <w:bookmarkStart w:id="116" w:name="_Toc170377470"/>
      <w:bookmarkStart w:id="117" w:name="_Toc170377471"/>
      <w:bookmarkStart w:id="118" w:name="_Toc170377472"/>
      <w:bookmarkStart w:id="119" w:name="_Toc170377473"/>
      <w:bookmarkStart w:id="120" w:name="_Toc170377474"/>
      <w:bookmarkStart w:id="121" w:name="_Toc170377475"/>
      <w:bookmarkStart w:id="122" w:name="_Toc170377476"/>
      <w:bookmarkStart w:id="123" w:name="_Toc170377477"/>
      <w:bookmarkStart w:id="124" w:name="_Toc170377478"/>
      <w:bookmarkStart w:id="125" w:name="_Toc170377479"/>
      <w:bookmarkStart w:id="126" w:name="_Toc170377480"/>
      <w:bookmarkStart w:id="127" w:name="_Toc170377481"/>
      <w:bookmarkStart w:id="128" w:name="_Toc170377482"/>
      <w:bookmarkStart w:id="129" w:name="_Toc170377483"/>
      <w:bookmarkStart w:id="130" w:name="_Toc170377484"/>
      <w:bookmarkStart w:id="131" w:name="_Toc170377485"/>
      <w:bookmarkStart w:id="132" w:name="_Toc170377486"/>
      <w:bookmarkStart w:id="133" w:name="_Toc170377487"/>
      <w:bookmarkStart w:id="134" w:name="_Toc170377488"/>
      <w:bookmarkStart w:id="135" w:name="_Toc170377489"/>
      <w:bookmarkStart w:id="136" w:name="_Toc170377490"/>
      <w:bookmarkStart w:id="137" w:name="_Toc170377491"/>
      <w:bookmarkStart w:id="138" w:name="_Toc170377492"/>
      <w:bookmarkStart w:id="139" w:name="_Toc170377493"/>
      <w:bookmarkStart w:id="140" w:name="_Toc170377494"/>
      <w:bookmarkStart w:id="141" w:name="_Toc170377495"/>
      <w:bookmarkStart w:id="142" w:name="_Toc170377496"/>
      <w:bookmarkStart w:id="143" w:name="_Toc170377497"/>
      <w:bookmarkStart w:id="144" w:name="_Toc170377498"/>
      <w:bookmarkStart w:id="145" w:name="_Toc170377499"/>
      <w:bookmarkStart w:id="146" w:name="_Toc170377500"/>
      <w:bookmarkStart w:id="147" w:name="_Toc170377501"/>
      <w:bookmarkStart w:id="148" w:name="_Toc170377502"/>
      <w:bookmarkStart w:id="149" w:name="_Toc170377503"/>
      <w:bookmarkStart w:id="150" w:name="_Toc6410441"/>
      <w:bookmarkStart w:id="151" w:name="_Toc17037750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0E6A27">
        <w:t>Zabezpečovací zařízení</w:t>
      </w:r>
      <w:bookmarkEnd w:id="150"/>
      <w:bookmarkEnd w:id="151"/>
    </w:p>
    <w:p w14:paraId="7CC88F15" w14:textId="70B2D8E7" w:rsidR="00C308F7" w:rsidRPr="00C615A6" w:rsidRDefault="00C308F7" w:rsidP="00C308F7">
      <w:pPr>
        <w:pStyle w:val="Nadpis2-2"/>
        <w:rPr>
          <w:b w:val="0"/>
          <w:sz w:val="18"/>
        </w:rPr>
      </w:pPr>
      <w:bookmarkStart w:id="152" w:name="_Toc170377505"/>
      <w:bookmarkStart w:id="153" w:name="_Toc6410442"/>
      <w:r w:rsidRPr="00C308F7">
        <w:rPr>
          <w:b w:val="0"/>
          <w:sz w:val="18"/>
        </w:rPr>
        <w:t>Rozsah zadané podlimitní zakázky je specifikován výkazem výměr, který je nedílnou součástí zadání. Množství výměnných dílů pro rok 202</w:t>
      </w:r>
      <w:r>
        <w:rPr>
          <w:b w:val="0"/>
          <w:sz w:val="18"/>
        </w:rPr>
        <w:t>4</w:t>
      </w:r>
      <w:r w:rsidRPr="00C308F7">
        <w:rPr>
          <w:b w:val="0"/>
          <w:sz w:val="18"/>
        </w:rPr>
        <w:t xml:space="preserve"> je specifikováno v Příloze </w:t>
      </w:r>
      <w:r w:rsidRPr="00C615A6">
        <w:rPr>
          <w:b w:val="0"/>
          <w:sz w:val="18"/>
        </w:rPr>
        <w:t>č. 1_Seznam výměnných dílů SSZT Jihlava SSZT Brno pro rok 2024</w:t>
      </w:r>
      <w:bookmarkEnd w:id="152"/>
    </w:p>
    <w:p w14:paraId="71452731" w14:textId="77777777" w:rsidR="00C308F7" w:rsidRDefault="00C308F7" w:rsidP="00C308F7">
      <w:pPr>
        <w:pStyle w:val="Nadpis2-2"/>
        <w:rPr>
          <w:b w:val="0"/>
          <w:sz w:val="18"/>
        </w:rPr>
      </w:pPr>
      <w:bookmarkStart w:id="154" w:name="_Toc170377506"/>
      <w:bookmarkStart w:id="155" w:name="_GoBack"/>
      <w:bookmarkEnd w:id="155"/>
      <w:r w:rsidRPr="00C308F7">
        <w:rPr>
          <w:b w:val="0"/>
          <w:sz w:val="18"/>
        </w:rPr>
        <w:t>Pro následující roky dle smlouvy bude předběžné požadované množství dle typů výměnných dílů oznámeno dodavateli v měsíci prosinci roku předešlého jednotlivě za výše jmenované SSZT. Zakázka zahrnuje provedení pravidelné opravy jednotlivých dílů tak jak jsou uvedeny v platných předpisech SŽDC (ČD) T 115, SŽDC (ČD) T 126 a dané technickými podmínkami výrobce, včetně měření a předání odpovědnému zástupci objednavatele. Zadavatel po uzavření smlouvy předloží zhotoviteli rozložení potřeby zadavatele do jednotlivých měsíců roku. Dodavatel provede opravu předaných dílů do 30-ti kalendářních dnů od převzetí</w:t>
      </w:r>
      <w:bookmarkEnd w:id="154"/>
    </w:p>
    <w:p w14:paraId="575E262F" w14:textId="05157590" w:rsidR="00C308F7" w:rsidRDefault="00C308F7" w:rsidP="00C308F7">
      <w:pPr>
        <w:pStyle w:val="Text2-1"/>
      </w:pPr>
      <w:r>
        <w:t>Zadavatel požaduje po dodavateli dodání „Protokolu o provedené revizi PZZ - VÚD“ ve trojím provedení (1x příloha faktury, 1x umístění u zařízení, 1x archiv SSZT). Z důvodu specifiky zakázky nepředpokládá zadavatel místní šetření. Dodavatel umožní objednavateli účast a vlastní přeměření opravených dílů ve vlastní provozovně a na vlastních přístrojích. Součástí dodávky je svoz a rozvoz opravovaných dílů. Místa svozů a rozvozů budou soustředěna dle potřeby objednavatele. Dodavatel se zavazuje provádět i opravy dílů mimo rozsah daný výkaz výměr vzniklých náhlou potřebou objednavatele. V případě potřeby náhrady součástí dílů ke splnění podmínek uvedených v platné legislativě přímo se vztahující k jednotlivým dílům provede dodavatel opravu / náhradu vadného dílu / součástky za nový pouze se souhlasem odpovědného zástupce objednavatele. Opravy vzniklé náhlou potřebou a náhrady součástek dílů nad rámec běžné opravy budou vedeny a fakturovány zvlášť.</w:t>
      </w:r>
    </w:p>
    <w:p w14:paraId="51EBC246" w14:textId="46E6CF58" w:rsidR="00C308F7" w:rsidRDefault="00C308F7" w:rsidP="00C308F7">
      <w:pPr>
        <w:pStyle w:val="Text2-1"/>
      </w:pPr>
      <w:r>
        <w:t xml:space="preserve"> Dodavatel v rámci zakázky provede i likvidaci zbytných součástí po provedené opravě dílů.</w:t>
      </w:r>
    </w:p>
    <w:p w14:paraId="301CBA58" w14:textId="1E68BD06" w:rsidR="00C308F7" w:rsidRPr="00C308F7" w:rsidRDefault="00C308F7" w:rsidP="00C308F7">
      <w:pPr>
        <w:pStyle w:val="Text2-1"/>
      </w:pPr>
      <w:r>
        <w:t>Fakturace bude prováděna na jednotlivé SSZT Jihlava a SSZT Brno.</w:t>
      </w:r>
    </w:p>
    <w:p w14:paraId="3B67C881" w14:textId="77777777" w:rsidR="00DF7BAA" w:rsidRDefault="00DF7BAA" w:rsidP="00DF7BAA">
      <w:pPr>
        <w:pStyle w:val="Nadpis2-2"/>
      </w:pPr>
      <w:bookmarkStart w:id="156" w:name="_Toc170377507"/>
      <w:bookmarkStart w:id="157" w:name="_Toc170377508"/>
      <w:bookmarkStart w:id="158" w:name="_Toc170377509"/>
      <w:bookmarkStart w:id="159" w:name="_Toc170377510"/>
      <w:bookmarkStart w:id="160" w:name="_Toc170377511"/>
      <w:bookmarkStart w:id="161" w:name="_Toc170377512"/>
      <w:bookmarkStart w:id="162" w:name="_Toc170377513"/>
      <w:bookmarkStart w:id="163" w:name="_Toc170377514"/>
      <w:bookmarkStart w:id="164" w:name="_Toc170377515"/>
      <w:bookmarkStart w:id="165" w:name="_Toc170377516"/>
      <w:bookmarkStart w:id="166" w:name="_Toc170377517"/>
      <w:bookmarkStart w:id="167" w:name="_Toc170377518"/>
      <w:bookmarkStart w:id="168" w:name="_Toc170377519"/>
      <w:bookmarkStart w:id="169" w:name="_Toc170377520"/>
      <w:bookmarkStart w:id="170" w:name="_Toc170377521"/>
      <w:bookmarkStart w:id="171" w:name="_Toc170377522"/>
      <w:bookmarkStart w:id="172" w:name="_Toc170377523"/>
      <w:bookmarkStart w:id="173" w:name="_Toc170377524"/>
      <w:bookmarkStart w:id="174" w:name="_Toc170377525"/>
      <w:bookmarkStart w:id="175" w:name="_Toc170377526"/>
      <w:bookmarkStart w:id="176" w:name="_Toc170377527"/>
      <w:bookmarkStart w:id="177" w:name="_Toc170377528"/>
      <w:bookmarkStart w:id="178" w:name="_Toc170377529"/>
      <w:bookmarkStart w:id="179" w:name="_Toc170377530"/>
      <w:bookmarkStart w:id="180" w:name="_Toc170377531"/>
      <w:bookmarkStart w:id="181" w:name="_Toc170377532"/>
      <w:bookmarkStart w:id="182" w:name="_Toc170377533"/>
      <w:bookmarkStart w:id="183" w:name="_Toc170377534"/>
      <w:bookmarkStart w:id="184" w:name="_Toc170377535"/>
      <w:bookmarkStart w:id="185" w:name="_Toc170377536"/>
      <w:bookmarkStart w:id="186" w:name="_Toc170377537"/>
      <w:bookmarkStart w:id="187" w:name="_Toc170377538"/>
      <w:bookmarkStart w:id="188" w:name="_Toc170377539"/>
      <w:bookmarkStart w:id="189" w:name="_Toc170377540"/>
      <w:bookmarkStart w:id="190" w:name="_Toc170377541"/>
      <w:bookmarkStart w:id="191" w:name="_Toc170377542"/>
      <w:bookmarkStart w:id="192" w:name="_Toc170377543"/>
      <w:bookmarkStart w:id="193" w:name="_Toc170377544"/>
      <w:bookmarkStart w:id="194" w:name="_Toc170377545"/>
      <w:bookmarkStart w:id="195" w:name="_Toc170377546"/>
      <w:bookmarkStart w:id="196" w:name="_Toc170377547"/>
      <w:bookmarkStart w:id="197" w:name="_Toc170377548"/>
      <w:bookmarkStart w:id="198" w:name="_Toc170377549"/>
      <w:bookmarkStart w:id="199" w:name="_Toc170377550"/>
      <w:bookmarkStart w:id="200" w:name="_Toc170377551"/>
      <w:bookmarkStart w:id="201" w:name="_Toc170377552"/>
      <w:bookmarkStart w:id="202" w:name="_Toc170377553"/>
      <w:bookmarkStart w:id="203" w:name="_Toc6410458"/>
      <w:bookmarkEnd w:id="153"/>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t>Životní prostředí</w:t>
      </w:r>
      <w:bookmarkEnd w:id="202"/>
      <w:r>
        <w:t xml:space="preserve"> </w:t>
      </w:r>
      <w:bookmarkEnd w:id="203"/>
    </w:p>
    <w:p w14:paraId="1783C373" w14:textId="5706DB1C"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w:t>
      </w:r>
      <w:r w:rsidRPr="00C13FDF">
        <w:rPr>
          <w:rStyle w:val="Tun"/>
          <w:b w:val="0"/>
        </w:rPr>
        <w:lastRenderedPageBreak/>
        <w:t xml:space="preserve">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3433DF18" w14:textId="77777777" w:rsidR="00DF7BAA" w:rsidRDefault="00DF7BAA" w:rsidP="00DF7BAA">
      <w:pPr>
        <w:pStyle w:val="Nadpis2-1"/>
      </w:pPr>
      <w:bookmarkStart w:id="204" w:name="_Toc170377554"/>
      <w:bookmarkStart w:id="205" w:name="_Toc170377555"/>
      <w:bookmarkStart w:id="206" w:name="_Toc170377556"/>
      <w:bookmarkStart w:id="207" w:name="_Toc170377557"/>
      <w:bookmarkStart w:id="208" w:name="_Toc170377558"/>
      <w:bookmarkStart w:id="209" w:name="_Toc170377559"/>
      <w:bookmarkStart w:id="210" w:name="_Toc170377560"/>
      <w:bookmarkStart w:id="211" w:name="_Toc170377561"/>
      <w:bookmarkStart w:id="212" w:name="_Toc170377562"/>
      <w:bookmarkStart w:id="213" w:name="_Toc170377563"/>
      <w:bookmarkStart w:id="214" w:name="_Toc170377564"/>
      <w:bookmarkStart w:id="215" w:name="_Toc170377565"/>
      <w:bookmarkStart w:id="216" w:name="_Toc170377566"/>
      <w:bookmarkStart w:id="217" w:name="_Toc170377567"/>
      <w:bookmarkStart w:id="218" w:name="_Toc170377568"/>
      <w:bookmarkStart w:id="219" w:name="_Toc170377569"/>
      <w:bookmarkStart w:id="220" w:name="_Toc170377570"/>
      <w:bookmarkStart w:id="221" w:name="_Toc170377571"/>
      <w:bookmarkStart w:id="222" w:name="_Toc170377572"/>
      <w:bookmarkStart w:id="223" w:name="_Toc170377573"/>
      <w:bookmarkStart w:id="224" w:name="_Toc170377574"/>
      <w:bookmarkStart w:id="225" w:name="_Toc170377575"/>
      <w:bookmarkStart w:id="226" w:name="_Toc170377576"/>
      <w:bookmarkStart w:id="227" w:name="_Toc170377577"/>
      <w:bookmarkStart w:id="228" w:name="_Toc170377578"/>
      <w:bookmarkStart w:id="229" w:name="_Toc170377579"/>
      <w:bookmarkStart w:id="230" w:name="_Toc170377580"/>
      <w:bookmarkStart w:id="231" w:name="_Toc170377581"/>
      <w:bookmarkStart w:id="232" w:name="_Toc170377582"/>
      <w:bookmarkStart w:id="233" w:name="_Toc170377583"/>
      <w:bookmarkStart w:id="234" w:name="_Toc170377584"/>
      <w:bookmarkStart w:id="235" w:name="_Toc170377585"/>
      <w:bookmarkStart w:id="236" w:name="_Toc170377586"/>
      <w:bookmarkStart w:id="237" w:name="_Toc170377587"/>
      <w:bookmarkStart w:id="238" w:name="_Toc170377588"/>
      <w:bookmarkStart w:id="239" w:name="_Toc170377589"/>
      <w:bookmarkStart w:id="240" w:name="_Toc170377590"/>
      <w:bookmarkStart w:id="241" w:name="_Toc6410461"/>
      <w:bookmarkStart w:id="242" w:name="_Toc17037759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EC2E51">
        <w:t>SOUVISEJÍCÍ</w:t>
      </w:r>
      <w:r>
        <w:t xml:space="preserve"> DOKUMENTY A PŘEDPISY</w:t>
      </w:r>
      <w:bookmarkEnd w:id="241"/>
      <w:bookmarkEnd w:id="242"/>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66C2F3F5" w14:textId="18173E64" w:rsidR="00C308F7" w:rsidRPr="00C308F7" w:rsidRDefault="00DF7BAA" w:rsidP="00C308F7">
      <w:pPr>
        <w:pStyle w:val="Nadpis2-1"/>
      </w:pPr>
      <w:bookmarkStart w:id="243" w:name="_Toc6410462"/>
      <w:bookmarkStart w:id="244" w:name="_Toc170377592"/>
      <w:r>
        <w:t>PŘÍLOHY</w:t>
      </w:r>
      <w:bookmarkEnd w:id="243"/>
      <w:bookmarkEnd w:id="244"/>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0"/>
      <w:footerReference w:type="default" r:id="rId11"/>
      <w:headerReference w:type="first" r:id="rId12"/>
      <w:foot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E3E42" w14:textId="77777777" w:rsidR="0035021F" w:rsidRDefault="0035021F" w:rsidP="00962258">
      <w:pPr>
        <w:spacing w:after="0" w:line="240" w:lineRule="auto"/>
      </w:pPr>
      <w:r>
        <w:separator/>
      </w:r>
    </w:p>
  </w:endnote>
  <w:endnote w:type="continuationSeparator" w:id="0">
    <w:p w14:paraId="169826DF" w14:textId="77777777" w:rsidR="0035021F" w:rsidRDefault="003502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Verdana-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0434A" w:rsidRPr="003462EB" w14:paraId="3E6EF7ED" w14:textId="77777777" w:rsidTr="00614E71">
      <w:tc>
        <w:tcPr>
          <w:tcW w:w="993" w:type="dxa"/>
          <w:tcMar>
            <w:left w:w="0" w:type="dxa"/>
            <w:right w:w="0" w:type="dxa"/>
          </w:tcMar>
          <w:vAlign w:val="bottom"/>
        </w:tcPr>
        <w:p w14:paraId="29E2E1DF" w14:textId="54A39F2E" w:rsidR="0020434A" w:rsidRPr="00B8518B" w:rsidRDefault="0020434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15A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15A6">
            <w:rPr>
              <w:rStyle w:val="slostrnky"/>
              <w:noProof/>
            </w:rPr>
            <w:t>6</w:t>
          </w:r>
          <w:r w:rsidRPr="00B8518B">
            <w:rPr>
              <w:rStyle w:val="slostrnky"/>
            </w:rPr>
            <w:fldChar w:fldCharType="end"/>
          </w:r>
        </w:p>
      </w:tc>
      <w:tc>
        <w:tcPr>
          <w:tcW w:w="7739" w:type="dxa"/>
          <w:vAlign w:val="bottom"/>
        </w:tcPr>
        <w:p w14:paraId="7FFFE8AC" w14:textId="425124E7" w:rsidR="0020434A" w:rsidRDefault="0035021F" w:rsidP="003462EB">
          <w:pPr>
            <w:pStyle w:val="Zpatvlevo"/>
          </w:pPr>
          <w:r>
            <w:fldChar w:fldCharType="begin"/>
          </w:r>
          <w:r>
            <w:instrText xml:space="preserve"> STYLEREF  _Název_akce  \* MERGEFORMAT </w:instrText>
          </w:r>
          <w:r>
            <w:fldChar w:fldCharType="separate"/>
          </w:r>
          <w:r w:rsidR="00C615A6">
            <w:rPr>
              <w:noProof/>
            </w:rPr>
            <w:t>Údržba a oprava výměnných dílů zabezpečovacího zařízení v obvodu SSZT vč. dvouletých revizí PZZ VUD u OŘ Brno</w:t>
          </w:r>
          <w:r w:rsidR="00C615A6">
            <w:rPr>
              <w:noProof/>
            </w:rPr>
            <w:cr/>
          </w:r>
          <w:r>
            <w:rPr>
              <w:noProof/>
            </w:rPr>
            <w:fldChar w:fldCharType="end"/>
          </w:r>
          <w:r w:rsidR="0020434A">
            <w:t>Příloha č. 5b)</w:t>
          </w:r>
          <w:r w:rsidR="0020434A" w:rsidRPr="003462EB">
            <w:t xml:space="preserve"> </w:t>
          </w:r>
        </w:p>
        <w:p w14:paraId="178E0553" w14:textId="77777777" w:rsidR="0020434A" w:rsidRPr="003462EB" w:rsidRDefault="0020434A" w:rsidP="00DF7BAA">
          <w:pPr>
            <w:pStyle w:val="Zpatvlevo"/>
          </w:pPr>
          <w:r>
            <w:t>Zvláštní</w:t>
          </w:r>
          <w:r w:rsidRPr="003462EB">
            <w:t xml:space="preserve"> technické podmínky</w:t>
          </w:r>
          <w:r>
            <w:t xml:space="preserve"> - Zhotovení stavby </w:t>
          </w:r>
        </w:p>
      </w:tc>
    </w:tr>
  </w:tbl>
  <w:p w14:paraId="422A1078" w14:textId="77777777" w:rsidR="0020434A" w:rsidRPr="00614E71" w:rsidRDefault="0020434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0434A" w:rsidRPr="009E09BE" w14:paraId="76A4A2A2" w14:textId="77777777" w:rsidTr="00614E71">
      <w:tc>
        <w:tcPr>
          <w:tcW w:w="7797" w:type="dxa"/>
          <w:tcMar>
            <w:left w:w="0" w:type="dxa"/>
            <w:right w:w="0" w:type="dxa"/>
          </w:tcMar>
          <w:vAlign w:val="bottom"/>
        </w:tcPr>
        <w:p w14:paraId="7B4693AA" w14:textId="462FE265" w:rsidR="0020434A" w:rsidRDefault="0035021F" w:rsidP="003B111D">
          <w:pPr>
            <w:pStyle w:val="Zpatvpravo"/>
          </w:pPr>
          <w:r>
            <w:fldChar w:fldCharType="begin"/>
          </w:r>
          <w:r>
            <w:instrText xml:space="preserve"> STYLEREF  _Název_akce  \* MERGEFORMAT </w:instrText>
          </w:r>
          <w:r>
            <w:fldChar w:fldCharType="separate"/>
          </w:r>
          <w:r w:rsidR="00C615A6">
            <w:rPr>
              <w:noProof/>
            </w:rPr>
            <w:t>Údržba a oprava výměnných dílů zabezpečovacího zařízení v obvodu SSZT vč. dvouletých revizí PZZ VUD u OŘ Brno</w:t>
          </w:r>
          <w:r w:rsidR="00C615A6">
            <w:rPr>
              <w:noProof/>
            </w:rPr>
            <w:cr/>
          </w:r>
          <w:r>
            <w:rPr>
              <w:noProof/>
            </w:rPr>
            <w:fldChar w:fldCharType="end"/>
          </w:r>
          <w:r w:rsidR="0020434A">
            <w:rPr>
              <w:noProof/>
            </w:rPr>
            <w:t>Příloha č. 5b)</w:t>
          </w:r>
        </w:p>
        <w:p w14:paraId="5D9BD160" w14:textId="77777777" w:rsidR="0020434A" w:rsidRPr="003462EB" w:rsidRDefault="0020434A"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779F125B" w:rsidR="0020434A" w:rsidRPr="009E09BE" w:rsidRDefault="0020434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615A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15A6">
            <w:rPr>
              <w:rStyle w:val="slostrnky"/>
              <w:noProof/>
            </w:rPr>
            <w:t>6</w:t>
          </w:r>
          <w:r w:rsidRPr="00B8518B">
            <w:rPr>
              <w:rStyle w:val="slostrnky"/>
            </w:rPr>
            <w:fldChar w:fldCharType="end"/>
          </w:r>
        </w:p>
      </w:tc>
    </w:tr>
  </w:tbl>
  <w:p w14:paraId="2500101F" w14:textId="77777777" w:rsidR="0020434A" w:rsidRPr="00B8518B" w:rsidRDefault="0020434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20434A" w:rsidRPr="00B8518B" w:rsidRDefault="0020434A" w:rsidP="00460660">
    <w:pPr>
      <w:pStyle w:val="Zpat"/>
      <w:rPr>
        <w:sz w:val="2"/>
        <w:szCs w:val="2"/>
      </w:rPr>
    </w:pPr>
  </w:p>
  <w:p w14:paraId="53F277EE" w14:textId="77777777" w:rsidR="0020434A" w:rsidRDefault="0020434A" w:rsidP="00757290">
    <w:pPr>
      <w:pStyle w:val="Zpatvlevo"/>
      <w:rPr>
        <w:rFonts w:cs="Calibri"/>
        <w:szCs w:val="12"/>
      </w:rPr>
    </w:pPr>
  </w:p>
  <w:p w14:paraId="17EFC080" w14:textId="77777777" w:rsidR="0020434A" w:rsidRPr="00460660" w:rsidRDefault="002043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682EB" w14:textId="77777777" w:rsidR="0035021F" w:rsidRDefault="0035021F" w:rsidP="00962258">
      <w:pPr>
        <w:spacing w:after="0" w:line="240" w:lineRule="auto"/>
      </w:pPr>
      <w:r>
        <w:separator/>
      </w:r>
    </w:p>
  </w:footnote>
  <w:footnote w:type="continuationSeparator" w:id="0">
    <w:p w14:paraId="5CE3E931" w14:textId="77777777" w:rsidR="0035021F" w:rsidRDefault="003502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434A" w14:paraId="589E9D7A" w14:textId="77777777" w:rsidTr="00B22106">
      <w:trPr>
        <w:trHeight w:hRule="exact" w:val="936"/>
      </w:trPr>
      <w:tc>
        <w:tcPr>
          <w:tcW w:w="1361" w:type="dxa"/>
          <w:tcMar>
            <w:left w:w="0" w:type="dxa"/>
            <w:right w:w="0" w:type="dxa"/>
          </w:tcMar>
        </w:tcPr>
        <w:p w14:paraId="10A13B73" w14:textId="77777777" w:rsidR="0020434A" w:rsidRPr="00B8518B" w:rsidRDefault="0020434A" w:rsidP="00FC6389">
          <w:pPr>
            <w:pStyle w:val="Zpat"/>
            <w:rPr>
              <w:rStyle w:val="slostrnky"/>
            </w:rPr>
          </w:pPr>
        </w:p>
      </w:tc>
      <w:tc>
        <w:tcPr>
          <w:tcW w:w="3458" w:type="dxa"/>
          <w:shd w:val="clear" w:color="auto" w:fill="auto"/>
          <w:tcMar>
            <w:left w:w="0" w:type="dxa"/>
            <w:right w:w="0" w:type="dxa"/>
          </w:tcMar>
        </w:tcPr>
        <w:p w14:paraId="14726CF1" w14:textId="77777777" w:rsidR="0020434A" w:rsidRDefault="0020434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20434A" w:rsidRPr="00D6163D" w:rsidRDefault="0020434A" w:rsidP="00FC6389">
          <w:pPr>
            <w:pStyle w:val="Druhdokumentu"/>
          </w:pPr>
        </w:p>
      </w:tc>
    </w:tr>
    <w:tr w:rsidR="0020434A" w14:paraId="173B2ADF" w14:textId="77777777" w:rsidTr="00B22106">
      <w:trPr>
        <w:trHeight w:hRule="exact" w:val="936"/>
      </w:trPr>
      <w:tc>
        <w:tcPr>
          <w:tcW w:w="1361" w:type="dxa"/>
          <w:tcMar>
            <w:left w:w="0" w:type="dxa"/>
            <w:right w:w="0" w:type="dxa"/>
          </w:tcMar>
        </w:tcPr>
        <w:p w14:paraId="580C429C" w14:textId="77777777" w:rsidR="0020434A" w:rsidRPr="00B8518B" w:rsidRDefault="0020434A" w:rsidP="00FC6389">
          <w:pPr>
            <w:pStyle w:val="Zpat"/>
            <w:rPr>
              <w:rStyle w:val="slostrnky"/>
            </w:rPr>
          </w:pPr>
        </w:p>
      </w:tc>
      <w:tc>
        <w:tcPr>
          <w:tcW w:w="3458" w:type="dxa"/>
          <w:shd w:val="clear" w:color="auto" w:fill="auto"/>
          <w:tcMar>
            <w:left w:w="0" w:type="dxa"/>
            <w:right w:w="0" w:type="dxa"/>
          </w:tcMar>
        </w:tcPr>
        <w:p w14:paraId="69644D16" w14:textId="77777777" w:rsidR="0020434A" w:rsidRDefault="0020434A" w:rsidP="00FC6389">
          <w:pPr>
            <w:pStyle w:val="Zpat"/>
          </w:pPr>
        </w:p>
      </w:tc>
      <w:tc>
        <w:tcPr>
          <w:tcW w:w="5756" w:type="dxa"/>
          <w:shd w:val="clear" w:color="auto" w:fill="auto"/>
          <w:tcMar>
            <w:left w:w="0" w:type="dxa"/>
            <w:right w:w="0" w:type="dxa"/>
          </w:tcMar>
        </w:tcPr>
        <w:p w14:paraId="47EE2CD8" w14:textId="77777777" w:rsidR="0020434A" w:rsidRPr="00D6163D" w:rsidRDefault="0020434A" w:rsidP="00FC6389">
          <w:pPr>
            <w:pStyle w:val="Druhdokumentu"/>
          </w:pPr>
        </w:p>
      </w:tc>
    </w:tr>
  </w:tbl>
  <w:p w14:paraId="53E85CAA" w14:textId="77777777" w:rsidR="0020434A" w:rsidRPr="00D6163D" w:rsidRDefault="0020434A" w:rsidP="00FC6389">
    <w:pPr>
      <w:pStyle w:val="Zhlav"/>
      <w:rPr>
        <w:sz w:val="8"/>
        <w:szCs w:val="8"/>
      </w:rPr>
    </w:pPr>
  </w:p>
  <w:p w14:paraId="1437D3AE" w14:textId="77777777" w:rsidR="0020434A" w:rsidRPr="00460660" w:rsidRDefault="002043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D8731B"/>
    <w:multiLevelType w:val="hybridMultilevel"/>
    <w:tmpl w:val="550E6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0"/>
  </w:num>
  <w:num w:numId="40">
    <w:abstractNumId w:val="5"/>
  </w:num>
  <w:num w:numId="41">
    <w:abstractNumId w:val="5"/>
  </w:num>
  <w:num w:numId="42">
    <w:abstractNumId w:val="12"/>
  </w:num>
  <w:num w:numId="43">
    <w:abstractNumId w:val="12"/>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2"/>
  </w:num>
  <w:num w:numId="47">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0645"/>
    <w:rsid w:val="000124A1"/>
    <w:rsid w:val="00012593"/>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460A8"/>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96CD7"/>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0043"/>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4085"/>
    <w:rsid w:val="001401D5"/>
    <w:rsid w:val="00140433"/>
    <w:rsid w:val="001415F8"/>
    <w:rsid w:val="001419C5"/>
    <w:rsid w:val="0014398B"/>
    <w:rsid w:val="001456A2"/>
    <w:rsid w:val="001458F9"/>
    <w:rsid w:val="00146BCB"/>
    <w:rsid w:val="001471DE"/>
    <w:rsid w:val="001476BD"/>
    <w:rsid w:val="0015027B"/>
    <w:rsid w:val="00150C54"/>
    <w:rsid w:val="0015217D"/>
    <w:rsid w:val="00153B6C"/>
    <w:rsid w:val="00153DF0"/>
    <w:rsid w:val="00157FB9"/>
    <w:rsid w:val="00161BD6"/>
    <w:rsid w:val="00164E54"/>
    <w:rsid w:val="001656A2"/>
    <w:rsid w:val="00167D14"/>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2948"/>
    <w:rsid w:val="001B3CD3"/>
    <w:rsid w:val="001B4180"/>
    <w:rsid w:val="001B4E74"/>
    <w:rsid w:val="001B531E"/>
    <w:rsid w:val="001B6316"/>
    <w:rsid w:val="001B6986"/>
    <w:rsid w:val="001B7668"/>
    <w:rsid w:val="001C3E46"/>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5AC"/>
    <w:rsid w:val="002038C9"/>
    <w:rsid w:val="00204134"/>
    <w:rsid w:val="0020434A"/>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1243"/>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6722"/>
    <w:rsid w:val="00327EEF"/>
    <w:rsid w:val="00331AD7"/>
    <w:rsid w:val="0033239F"/>
    <w:rsid w:val="00332B07"/>
    <w:rsid w:val="00333671"/>
    <w:rsid w:val="003342BD"/>
    <w:rsid w:val="00334918"/>
    <w:rsid w:val="00337206"/>
    <w:rsid w:val="003411CF"/>
    <w:rsid w:val="00341315"/>
    <w:rsid w:val="003418A3"/>
    <w:rsid w:val="0034274B"/>
    <w:rsid w:val="00344BB9"/>
    <w:rsid w:val="00345EF5"/>
    <w:rsid w:val="003462EB"/>
    <w:rsid w:val="0034719F"/>
    <w:rsid w:val="0035021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7C8"/>
    <w:rsid w:val="003A1B82"/>
    <w:rsid w:val="003A72CE"/>
    <w:rsid w:val="003B0494"/>
    <w:rsid w:val="003B111D"/>
    <w:rsid w:val="003B2407"/>
    <w:rsid w:val="003B7D96"/>
    <w:rsid w:val="003C12DE"/>
    <w:rsid w:val="003C1A2C"/>
    <w:rsid w:val="003C33F2"/>
    <w:rsid w:val="003C6679"/>
    <w:rsid w:val="003C6E92"/>
    <w:rsid w:val="003C7295"/>
    <w:rsid w:val="003D097F"/>
    <w:rsid w:val="003D1EAB"/>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C94"/>
    <w:rsid w:val="00443D42"/>
    <w:rsid w:val="004461DF"/>
    <w:rsid w:val="00450F07"/>
    <w:rsid w:val="004532AE"/>
    <w:rsid w:val="00453CD3"/>
    <w:rsid w:val="0045657D"/>
    <w:rsid w:val="00457A29"/>
    <w:rsid w:val="00460359"/>
    <w:rsid w:val="00460660"/>
    <w:rsid w:val="00462A46"/>
    <w:rsid w:val="00462DB8"/>
    <w:rsid w:val="00463785"/>
    <w:rsid w:val="00463BD5"/>
    <w:rsid w:val="00463F92"/>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187C"/>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B46A2"/>
    <w:rsid w:val="005B6D8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074EA"/>
    <w:rsid w:val="0061068E"/>
    <w:rsid w:val="006106FD"/>
    <w:rsid w:val="006115D3"/>
    <w:rsid w:val="00612EDB"/>
    <w:rsid w:val="00613D3A"/>
    <w:rsid w:val="006146BF"/>
    <w:rsid w:val="006149D2"/>
    <w:rsid w:val="00614E71"/>
    <w:rsid w:val="00615BEC"/>
    <w:rsid w:val="00616EAA"/>
    <w:rsid w:val="00616F81"/>
    <w:rsid w:val="006208DF"/>
    <w:rsid w:val="00620FDC"/>
    <w:rsid w:val="00621517"/>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12"/>
    <w:rsid w:val="00680384"/>
    <w:rsid w:val="006809A3"/>
    <w:rsid w:val="0068508B"/>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C7093"/>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367BF"/>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0282"/>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C1E"/>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4D2"/>
    <w:rsid w:val="00853874"/>
    <w:rsid w:val="00854B3C"/>
    <w:rsid w:val="00855188"/>
    <w:rsid w:val="0085534F"/>
    <w:rsid w:val="008579F7"/>
    <w:rsid w:val="00857CC5"/>
    <w:rsid w:val="008608CF"/>
    <w:rsid w:val="00865541"/>
    <w:rsid w:val="00865F5F"/>
    <w:rsid w:val="00865FFB"/>
    <w:rsid w:val="00872C00"/>
    <w:rsid w:val="0087470B"/>
    <w:rsid w:val="008748D8"/>
    <w:rsid w:val="00877EEA"/>
    <w:rsid w:val="0088200B"/>
    <w:rsid w:val="00883327"/>
    <w:rsid w:val="00887F36"/>
    <w:rsid w:val="00890A4F"/>
    <w:rsid w:val="0089329F"/>
    <w:rsid w:val="00893DFC"/>
    <w:rsid w:val="0089463F"/>
    <w:rsid w:val="00896BAA"/>
    <w:rsid w:val="008975AC"/>
    <w:rsid w:val="008A01EA"/>
    <w:rsid w:val="008A19E2"/>
    <w:rsid w:val="008A23C0"/>
    <w:rsid w:val="008A29A9"/>
    <w:rsid w:val="008A3568"/>
    <w:rsid w:val="008A3ACD"/>
    <w:rsid w:val="008A3C5E"/>
    <w:rsid w:val="008A4FE4"/>
    <w:rsid w:val="008A6999"/>
    <w:rsid w:val="008A6A17"/>
    <w:rsid w:val="008B2B40"/>
    <w:rsid w:val="008B391B"/>
    <w:rsid w:val="008C0318"/>
    <w:rsid w:val="008C135F"/>
    <w:rsid w:val="008C24A8"/>
    <w:rsid w:val="008C3B2B"/>
    <w:rsid w:val="008C3E94"/>
    <w:rsid w:val="008C50F3"/>
    <w:rsid w:val="008C5176"/>
    <w:rsid w:val="008C51A4"/>
    <w:rsid w:val="008C7EFE"/>
    <w:rsid w:val="008D03B9"/>
    <w:rsid w:val="008D1303"/>
    <w:rsid w:val="008D17E4"/>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1B1F"/>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57FAE"/>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D"/>
    <w:rsid w:val="00980EEF"/>
    <w:rsid w:val="00981A8E"/>
    <w:rsid w:val="009903C3"/>
    <w:rsid w:val="009920E1"/>
    <w:rsid w:val="00992D9C"/>
    <w:rsid w:val="00992FC6"/>
    <w:rsid w:val="00996CB8"/>
    <w:rsid w:val="009A124C"/>
    <w:rsid w:val="009A2B1A"/>
    <w:rsid w:val="009A404E"/>
    <w:rsid w:val="009A7127"/>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B72"/>
    <w:rsid w:val="00A34447"/>
    <w:rsid w:val="00A370EB"/>
    <w:rsid w:val="00A4050F"/>
    <w:rsid w:val="00A4091B"/>
    <w:rsid w:val="00A4561A"/>
    <w:rsid w:val="00A4688C"/>
    <w:rsid w:val="00A47324"/>
    <w:rsid w:val="00A47B7A"/>
    <w:rsid w:val="00A50641"/>
    <w:rsid w:val="00A51ACE"/>
    <w:rsid w:val="00A530BF"/>
    <w:rsid w:val="00A548DE"/>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8B5"/>
    <w:rsid w:val="00AF4A42"/>
    <w:rsid w:val="00AF5943"/>
    <w:rsid w:val="00B008D5"/>
    <w:rsid w:val="00B00CFD"/>
    <w:rsid w:val="00B01220"/>
    <w:rsid w:val="00B01542"/>
    <w:rsid w:val="00B02F73"/>
    <w:rsid w:val="00B05949"/>
    <w:rsid w:val="00B0619F"/>
    <w:rsid w:val="00B06B0C"/>
    <w:rsid w:val="00B101FD"/>
    <w:rsid w:val="00B11C42"/>
    <w:rsid w:val="00B13A26"/>
    <w:rsid w:val="00B15371"/>
    <w:rsid w:val="00B15D0D"/>
    <w:rsid w:val="00B1683E"/>
    <w:rsid w:val="00B179FE"/>
    <w:rsid w:val="00B22106"/>
    <w:rsid w:val="00B22892"/>
    <w:rsid w:val="00B231EF"/>
    <w:rsid w:val="00B26806"/>
    <w:rsid w:val="00B304F9"/>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5D0"/>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2998"/>
    <w:rsid w:val="00C13860"/>
    <w:rsid w:val="00C13FDF"/>
    <w:rsid w:val="00C14845"/>
    <w:rsid w:val="00C15981"/>
    <w:rsid w:val="00C174A9"/>
    <w:rsid w:val="00C212F4"/>
    <w:rsid w:val="00C226C0"/>
    <w:rsid w:val="00C22D8F"/>
    <w:rsid w:val="00C23FB5"/>
    <w:rsid w:val="00C24A6A"/>
    <w:rsid w:val="00C2691F"/>
    <w:rsid w:val="00C3030A"/>
    <w:rsid w:val="00C308F7"/>
    <w:rsid w:val="00C30CA8"/>
    <w:rsid w:val="00C33D7C"/>
    <w:rsid w:val="00C3492B"/>
    <w:rsid w:val="00C365DA"/>
    <w:rsid w:val="00C36679"/>
    <w:rsid w:val="00C3744A"/>
    <w:rsid w:val="00C4162B"/>
    <w:rsid w:val="00C42FE6"/>
    <w:rsid w:val="00C43778"/>
    <w:rsid w:val="00C44F6A"/>
    <w:rsid w:val="00C516C8"/>
    <w:rsid w:val="00C51B48"/>
    <w:rsid w:val="00C53FFF"/>
    <w:rsid w:val="00C54E22"/>
    <w:rsid w:val="00C56FB9"/>
    <w:rsid w:val="00C57B00"/>
    <w:rsid w:val="00C61218"/>
    <w:rsid w:val="00C615A6"/>
    <w:rsid w:val="00C6198E"/>
    <w:rsid w:val="00C631D5"/>
    <w:rsid w:val="00C64180"/>
    <w:rsid w:val="00C708EA"/>
    <w:rsid w:val="00C711EA"/>
    <w:rsid w:val="00C71821"/>
    <w:rsid w:val="00C73385"/>
    <w:rsid w:val="00C7785F"/>
    <w:rsid w:val="00C778A5"/>
    <w:rsid w:val="00C82C0B"/>
    <w:rsid w:val="00C830C8"/>
    <w:rsid w:val="00C86957"/>
    <w:rsid w:val="00C900AC"/>
    <w:rsid w:val="00C90AEB"/>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2F86"/>
    <w:rsid w:val="00CC7C8F"/>
    <w:rsid w:val="00CD0B11"/>
    <w:rsid w:val="00CD1383"/>
    <w:rsid w:val="00CD1FC4"/>
    <w:rsid w:val="00CE1C97"/>
    <w:rsid w:val="00CF034F"/>
    <w:rsid w:val="00CF2936"/>
    <w:rsid w:val="00CF2968"/>
    <w:rsid w:val="00CF6A0F"/>
    <w:rsid w:val="00D0273B"/>
    <w:rsid w:val="00D034A0"/>
    <w:rsid w:val="00D03B0F"/>
    <w:rsid w:val="00D04860"/>
    <w:rsid w:val="00D0732C"/>
    <w:rsid w:val="00D12130"/>
    <w:rsid w:val="00D12C76"/>
    <w:rsid w:val="00D173CC"/>
    <w:rsid w:val="00D17B97"/>
    <w:rsid w:val="00D21061"/>
    <w:rsid w:val="00D21543"/>
    <w:rsid w:val="00D21E77"/>
    <w:rsid w:val="00D21FBF"/>
    <w:rsid w:val="00D2499E"/>
    <w:rsid w:val="00D24AE7"/>
    <w:rsid w:val="00D25D25"/>
    <w:rsid w:val="00D271D7"/>
    <w:rsid w:val="00D27A60"/>
    <w:rsid w:val="00D27E5E"/>
    <w:rsid w:val="00D31EF8"/>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2941"/>
    <w:rsid w:val="00D649B8"/>
    <w:rsid w:val="00D64DBE"/>
    <w:rsid w:val="00D65325"/>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8AF"/>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1E6D"/>
    <w:rsid w:val="00EF2C2A"/>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A4B"/>
    <w:rsid w:val="00F40B9F"/>
    <w:rsid w:val="00F4259E"/>
    <w:rsid w:val="00F43984"/>
    <w:rsid w:val="00F439A0"/>
    <w:rsid w:val="00F45607"/>
    <w:rsid w:val="00F4722B"/>
    <w:rsid w:val="00F503D2"/>
    <w:rsid w:val="00F50746"/>
    <w:rsid w:val="00F50C77"/>
    <w:rsid w:val="00F52698"/>
    <w:rsid w:val="00F54432"/>
    <w:rsid w:val="00F54C0D"/>
    <w:rsid w:val="00F55CE8"/>
    <w:rsid w:val="00F562AB"/>
    <w:rsid w:val="00F5720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0C8C"/>
    <w:rsid w:val="00F81D0A"/>
    <w:rsid w:val="00F82B00"/>
    <w:rsid w:val="00F832AA"/>
    <w:rsid w:val="00F838DB"/>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6342"/>
    <w:rsid w:val="00FB6C97"/>
    <w:rsid w:val="00FC3C9B"/>
    <w:rsid w:val="00FC6389"/>
    <w:rsid w:val="00FD0503"/>
    <w:rsid w:val="00FD1DF5"/>
    <w:rsid w:val="00FD3317"/>
    <w:rsid w:val="00FD3454"/>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E689E"/>
  <w15:docId w15:val="{000C6E91-B516-4DA2-A748-4BF2DAF6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UnresolvedMention">
    <w:name w:val="Unresolved Mention"/>
    <w:basedOn w:val="Standardnpsmoodstavce"/>
    <w:uiPriority w:val="99"/>
    <w:semiHidden/>
    <w:unhideWhenUsed/>
    <w:rsid w:val="00F5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90885908">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Verdan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47CA4"/>
    <w:rsid w:val="00056598"/>
    <w:rsid w:val="0008668D"/>
    <w:rsid w:val="000E1CA0"/>
    <w:rsid w:val="001718B3"/>
    <w:rsid w:val="001741A2"/>
    <w:rsid w:val="00174210"/>
    <w:rsid w:val="00182DEA"/>
    <w:rsid w:val="001872EE"/>
    <w:rsid w:val="001A0BDC"/>
    <w:rsid w:val="001E0BE5"/>
    <w:rsid w:val="001F0177"/>
    <w:rsid w:val="00204520"/>
    <w:rsid w:val="00206863"/>
    <w:rsid w:val="00213EC6"/>
    <w:rsid w:val="00214A4B"/>
    <w:rsid w:val="0022554F"/>
    <w:rsid w:val="00256AC1"/>
    <w:rsid w:val="00276D54"/>
    <w:rsid w:val="00290B97"/>
    <w:rsid w:val="002B7180"/>
    <w:rsid w:val="002D2C85"/>
    <w:rsid w:val="002D74B9"/>
    <w:rsid w:val="002E448E"/>
    <w:rsid w:val="003029AF"/>
    <w:rsid w:val="00325114"/>
    <w:rsid w:val="00344CD3"/>
    <w:rsid w:val="0036368B"/>
    <w:rsid w:val="003C1EBF"/>
    <w:rsid w:val="003D1CE3"/>
    <w:rsid w:val="003F7E6B"/>
    <w:rsid w:val="00407758"/>
    <w:rsid w:val="0042166D"/>
    <w:rsid w:val="00483A6F"/>
    <w:rsid w:val="00491E70"/>
    <w:rsid w:val="004B5F47"/>
    <w:rsid w:val="004E7C05"/>
    <w:rsid w:val="005019EC"/>
    <w:rsid w:val="0051755D"/>
    <w:rsid w:val="00544FE5"/>
    <w:rsid w:val="00553D37"/>
    <w:rsid w:val="00587629"/>
    <w:rsid w:val="00590C4E"/>
    <w:rsid w:val="005A48FD"/>
    <w:rsid w:val="005A5A36"/>
    <w:rsid w:val="005B1DD6"/>
    <w:rsid w:val="005C446F"/>
    <w:rsid w:val="005D53D7"/>
    <w:rsid w:val="005E3439"/>
    <w:rsid w:val="00607FF5"/>
    <w:rsid w:val="006259A0"/>
    <w:rsid w:val="00626F87"/>
    <w:rsid w:val="00641106"/>
    <w:rsid w:val="00675B1D"/>
    <w:rsid w:val="006C08C3"/>
    <w:rsid w:val="00721C1E"/>
    <w:rsid w:val="007263AB"/>
    <w:rsid w:val="00734248"/>
    <w:rsid w:val="007A54EE"/>
    <w:rsid w:val="007C04C2"/>
    <w:rsid w:val="007C185D"/>
    <w:rsid w:val="007F0696"/>
    <w:rsid w:val="00801EEC"/>
    <w:rsid w:val="00805220"/>
    <w:rsid w:val="00833EBB"/>
    <w:rsid w:val="008417F1"/>
    <w:rsid w:val="008477F3"/>
    <w:rsid w:val="0088762F"/>
    <w:rsid w:val="008929C2"/>
    <w:rsid w:val="008C135F"/>
    <w:rsid w:val="008F3FA2"/>
    <w:rsid w:val="008F69B2"/>
    <w:rsid w:val="00913853"/>
    <w:rsid w:val="00972B14"/>
    <w:rsid w:val="0097702A"/>
    <w:rsid w:val="00990C42"/>
    <w:rsid w:val="00994A41"/>
    <w:rsid w:val="009A7C79"/>
    <w:rsid w:val="009C0353"/>
    <w:rsid w:val="009C1495"/>
    <w:rsid w:val="009D0111"/>
    <w:rsid w:val="00A13EDF"/>
    <w:rsid w:val="00A255A8"/>
    <w:rsid w:val="00A57052"/>
    <w:rsid w:val="00A57B8D"/>
    <w:rsid w:val="00A6314C"/>
    <w:rsid w:val="00A66753"/>
    <w:rsid w:val="00A7139D"/>
    <w:rsid w:val="00AB0433"/>
    <w:rsid w:val="00AB5EF3"/>
    <w:rsid w:val="00AC54E4"/>
    <w:rsid w:val="00AE7DA7"/>
    <w:rsid w:val="00B00FA3"/>
    <w:rsid w:val="00B117A6"/>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04CC"/>
    <w:rsid w:val="00EF2FAB"/>
    <w:rsid w:val="00F0516F"/>
    <w:rsid w:val="00F21B04"/>
    <w:rsid w:val="00F36507"/>
    <w:rsid w:val="00F40A4B"/>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F41B59-5B47-4C24-A480-79282A3B7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2258</Words>
  <Characters>13328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Komzák Roman, Bc.</dc:creator>
  <cp:keywords/>
  <dc:description/>
  <cp:lastModifiedBy>Gregorová Elena, Ing.</cp:lastModifiedBy>
  <cp:revision>8</cp:revision>
  <dcterms:created xsi:type="dcterms:W3CDTF">2024-07-04T06:34:00Z</dcterms:created>
  <dcterms:modified xsi:type="dcterms:W3CDTF">2024-07-16T10:15:00Z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